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8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lang w:val="en-US" w:eastAsia="zh-CN" w:bidi="ar"/>
        </w:rPr>
        <w:t>附件1</w:t>
      </w:r>
    </w:p>
    <w:p>
      <w:pPr>
        <w:keepNext w:val="0"/>
        <w:keepLines w:val="0"/>
        <w:widowControl/>
        <w:suppressLineNumbers w:val="0"/>
        <w:spacing w:before="0" w:beforeAutospacing="1" w:after="0" w:afterAutospacing="1" w:line="580" w:lineRule="atLeast"/>
        <w:ind w:left="0" w:right="0" w:firstLine="435"/>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lang w:val="en-US" w:eastAsia="zh-CN" w:bidi="ar"/>
        </w:rPr>
        <w:t>废止或失效行政规范性文件目录 </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47"/>
        <w:gridCol w:w="1090"/>
        <w:gridCol w:w="2907"/>
        <w:gridCol w:w="1872"/>
        <w:gridCol w:w="17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9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序号</w:t>
            </w:r>
          </w:p>
        </w:tc>
        <w:tc>
          <w:tcPr>
            <w:tcW w:w="109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单位</w:t>
            </w:r>
          </w:p>
        </w:tc>
        <w:tc>
          <w:tcPr>
            <w:tcW w:w="2907"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文件名称</w:t>
            </w:r>
          </w:p>
        </w:tc>
        <w:tc>
          <w:tcPr>
            <w:tcW w:w="1872"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文号</w:t>
            </w:r>
          </w:p>
        </w:tc>
        <w:tc>
          <w:tcPr>
            <w:tcW w:w="170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废止/失效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811" w:hRule="atLeast"/>
        </w:trPr>
        <w:tc>
          <w:tcPr>
            <w:tcW w:w="9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1</w:t>
            </w:r>
          </w:p>
        </w:tc>
        <w:tc>
          <w:tcPr>
            <w:tcW w:w="10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卫计局（1件）</w:t>
            </w:r>
          </w:p>
        </w:tc>
        <w:tc>
          <w:tcPr>
            <w:tcW w:w="29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瓦房店市人民政府关于印发瓦房店市实施国家基本药物制度实施方案的通知</w:t>
            </w:r>
          </w:p>
        </w:tc>
        <w:tc>
          <w:tcPr>
            <w:tcW w:w="18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瓦政发[2010]4号</w:t>
            </w:r>
          </w:p>
        </w:tc>
        <w:tc>
          <w:tcPr>
            <w:tcW w:w="1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废止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900" w:hRule="atLeast"/>
        </w:trPr>
        <w:tc>
          <w:tcPr>
            <w:tcW w:w="9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2</w:t>
            </w:r>
          </w:p>
        </w:tc>
        <w:tc>
          <w:tcPr>
            <w:tcW w:w="10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国土局（1件）</w:t>
            </w:r>
          </w:p>
        </w:tc>
        <w:tc>
          <w:tcPr>
            <w:tcW w:w="29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瓦房店市人民政府办公室关于实施征地区片综合地价标准的通知</w:t>
            </w:r>
          </w:p>
        </w:tc>
        <w:tc>
          <w:tcPr>
            <w:tcW w:w="18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瓦政办发[2010]29号</w:t>
            </w:r>
          </w:p>
        </w:tc>
        <w:tc>
          <w:tcPr>
            <w:tcW w:w="1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废止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852" w:hRule="atLeast"/>
        </w:trPr>
        <w:tc>
          <w:tcPr>
            <w:tcW w:w="9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3</w:t>
            </w:r>
          </w:p>
        </w:tc>
        <w:tc>
          <w:tcPr>
            <w:tcW w:w="10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地税局（1件）</w:t>
            </w:r>
          </w:p>
        </w:tc>
        <w:tc>
          <w:tcPr>
            <w:tcW w:w="29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瓦房店市人民政府关于调整普通住房标准的通知</w:t>
            </w:r>
          </w:p>
        </w:tc>
        <w:tc>
          <w:tcPr>
            <w:tcW w:w="18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瓦政发[2013]50号</w:t>
            </w:r>
          </w:p>
        </w:tc>
        <w:tc>
          <w:tcPr>
            <w:tcW w:w="1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废止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644" w:hRule="atLeast"/>
        </w:trPr>
        <w:tc>
          <w:tcPr>
            <w:tcW w:w="9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4</w:t>
            </w:r>
          </w:p>
        </w:tc>
        <w:tc>
          <w:tcPr>
            <w:tcW w:w="10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太平湾管委会</w:t>
            </w:r>
          </w:p>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（1件）</w:t>
            </w:r>
          </w:p>
        </w:tc>
        <w:tc>
          <w:tcPr>
            <w:tcW w:w="29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瓦房店市人民政府关于印发大连太平湾沿海经济区开发建设优惠政策（暂行）的通知</w:t>
            </w:r>
          </w:p>
        </w:tc>
        <w:tc>
          <w:tcPr>
            <w:tcW w:w="18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left"/>
            </w:pPr>
            <w:r>
              <w:rPr>
                <w:rFonts w:hint="eastAsia" w:ascii="宋体" w:hAnsi="宋体" w:eastAsia="宋体" w:cs="宋体"/>
                <w:caps w:val="0"/>
                <w:spacing w:val="0"/>
                <w:kern w:val="0"/>
                <w:sz w:val="21"/>
                <w:szCs w:val="21"/>
                <w:lang w:val="en-US" w:eastAsia="zh-CN" w:bidi="ar"/>
              </w:rPr>
              <w:t>瓦政发[2014]30号</w:t>
            </w:r>
          </w:p>
        </w:tc>
        <w:tc>
          <w:tcPr>
            <w:tcW w:w="17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80" w:lineRule="atLeast"/>
              <w:ind w:left="0" w:right="0"/>
              <w:jc w:val="center"/>
            </w:pPr>
            <w:r>
              <w:rPr>
                <w:rFonts w:hint="eastAsia" w:ascii="宋体" w:hAnsi="宋体" w:eastAsia="宋体" w:cs="宋体"/>
                <w:caps w:val="0"/>
                <w:spacing w:val="0"/>
                <w:kern w:val="0"/>
                <w:sz w:val="21"/>
                <w:szCs w:val="21"/>
                <w:lang w:val="en-US" w:eastAsia="zh-CN" w:bidi="ar"/>
              </w:rPr>
              <w:t>失效</w:t>
            </w:r>
          </w:p>
        </w:tc>
      </w:tr>
    </w:tbl>
    <w:p>
      <w:pPr>
        <w:keepNext w:val="0"/>
        <w:keepLines w:val="0"/>
        <w:widowControl/>
        <w:suppressLineNumbers w:val="0"/>
        <w:spacing w:before="0" w:beforeAutospacing="1" w:after="0" w:afterAutospacing="1" w:line="580" w:lineRule="atLeast"/>
        <w:ind w:left="0" w:right="0" w:firstLine="0"/>
        <w:jc w:val="left"/>
        <w:rPr>
          <w:rFonts w:hint="eastAsia" w:ascii="宋体" w:hAnsi="宋体" w:eastAsia="宋体" w:cs="宋体"/>
          <w:i w:val="0"/>
          <w:caps w:val="0"/>
          <w:color w:val="000000"/>
          <w:spacing w:val="0"/>
          <w:kern w:val="0"/>
          <w:sz w:val="21"/>
          <w:szCs w:val="21"/>
          <w:lang w:val="en-US" w:eastAsia="zh-CN" w:bidi="ar"/>
        </w:rPr>
      </w:pPr>
      <w:r>
        <w:rPr>
          <w:rFonts w:hint="eastAsia" w:ascii="宋体" w:hAnsi="宋体" w:eastAsia="宋体" w:cs="宋体"/>
          <w:i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580" w:lineRule="atLeast"/>
        <w:ind w:left="0" w:right="0" w:firstLine="0"/>
        <w:jc w:val="left"/>
        <w:rPr>
          <w:rFonts w:hint="eastAsia" w:ascii="宋体" w:hAnsi="宋体" w:eastAsia="宋体" w:cs="宋体"/>
          <w:i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eastAsia" w:ascii="宋体" w:hAnsi="宋体" w:eastAsia="宋体" w:cs="宋体"/>
          <w:i w:val="0"/>
          <w:caps w:val="0"/>
          <w:color w:val="000000"/>
          <w:spacing w:val="0"/>
          <w:kern w:val="0"/>
          <w:sz w:val="21"/>
          <w:szCs w:val="21"/>
          <w:lang w:val="en-US" w:eastAsia="zh-CN" w:bidi="ar"/>
        </w:rPr>
      </w:pPr>
    </w:p>
    <w:p>
      <w:pPr>
        <w:keepNext w:val="0"/>
        <w:keepLines w:val="0"/>
        <w:widowControl/>
        <w:suppressLineNumbers w:val="0"/>
        <w:spacing w:before="0" w:beforeAutospacing="1" w:after="0" w:afterAutospacing="1" w:line="58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lang w:val="en-US" w:eastAsia="zh-CN" w:bidi="ar"/>
        </w:rPr>
        <w:t>附件2</w:t>
      </w:r>
    </w:p>
    <w:p>
      <w:pPr>
        <w:keepNext w:val="0"/>
        <w:keepLines w:val="0"/>
        <w:widowControl/>
        <w:suppressLineNumbers w:val="0"/>
        <w:spacing w:before="0" w:beforeAutospacing="1" w:after="0" w:afterAutospacing="1" w:line="580" w:lineRule="atLeast"/>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lang w:val="en-US" w:eastAsia="zh-CN" w:bidi="ar"/>
        </w:rPr>
        <w:t>继续有效行政规范性文件目录           </w:t>
      </w:r>
    </w:p>
    <w:p>
      <w:pPr>
        <w:keepNext w:val="0"/>
        <w:keepLines w:val="0"/>
        <w:widowControl/>
        <w:suppressLineNumbers w:val="0"/>
        <w:spacing w:before="0" w:beforeAutospacing="1" w:after="0" w:afterAutospacing="1" w:line="580" w:lineRule="atLeast"/>
        <w:ind w:left="0" w:right="0" w:firstLine="437"/>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21"/>
          <w:szCs w:val="21"/>
          <w:lang w:val="en-US" w:eastAsia="zh-CN" w:bidi="ar"/>
        </w:rPr>
        <w:t>（截至2016年6月30日）</w:t>
      </w:r>
    </w:p>
    <w:tbl>
      <w:tblPr>
        <w:tblW w:w="10095" w:type="dxa"/>
        <w:tblInd w:w="-61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97"/>
        <w:gridCol w:w="4546"/>
        <w:gridCol w:w="1718"/>
        <w:gridCol w:w="1442"/>
        <w:gridCol w:w="1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1" w:hRule="atLeast"/>
        </w:trPr>
        <w:tc>
          <w:tcPr>
            <w:tcW w:w="79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序号</w:t>
            </w:r>
          </w:p>
        </w:tc>
        <w:tc>
          <w:tcPr>
            <w:tcW w:w="45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文件标题</w:t>
            </w:r>
          </w:p>
        </w:tc>
        <w:tc>
          <w:tcPr>
            <w:tcW w:w="17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文  号</w:t>
            </w:r>
          </w:p>
        </w:tc>
        <w:tc>
          <w:tcPr>
            <w:tcW w:w="144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起草部门</w:t>
            </w:r>
          </w:p>
        </w:tc>
        <w:tc>
          <w:tcPr>
            <w:tcW w:w="15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修改情况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瓦房店市人民政府关于调整自来水价格的通知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瓦政发[2001]64号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物价局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24"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瓦房店市城镇个体劳动者基本医疗保险暂行办法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瓦政发[2002]39号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人社局（劳动）</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瓦房店市国有土地使用权交易市场管理暂行规定和瓦房店市国有土地使用权出让招标、拍卖、挂牌管理暂行办法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瓦政发[2003]4号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国土局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4</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关于征收城市污水处理费有关问题的通知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瓦政发[2003]52号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物价局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5</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瓦房店市2003年城市采暖费补贴办法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瓦政发[2003]212号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规划建设局（建设）</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6</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瓦房店市事业单位基本养老保险办法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瓦政发[2004]66号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人社局（劳动）</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7</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关于进一步规范我市划拨土地使用权交易行为的通知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瓦政发[2004]179号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国土局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8</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瓦房店市人民政府关于调整城市污水处理费收费标准的通知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瓦政发[2005]140号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物价局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9</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瓦房店市农村饮水工程项目建设及资金管理办法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瓦政发[2006]136号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财政局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39"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10</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瓦房店市完善大中型水库移民后期扶持政策的实施方案</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瓦政发[2007]81号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林水局（水利）</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34"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11</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瓦房店市大中型水库移民后期扶持资金直补到人发放工作实施方案</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瓦政发[2007]112号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林水局（水利）</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12</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瓦房店市大中型水库移民后期扶持资金使用管理实施细则</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瓦政发[2007]115号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林水局（水利）</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13</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瓦房店市大中型水库移民后期扶持人口核实登记管理工作实施细则</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瓦政发[2007]116号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林水局（水利）</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14</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瓦房店市行政事业单位非经营性资产转为经营性资产管理暂行办法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瓦政发[2007]148号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财政局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57"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15</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瓦房店市道路交通事故行政责任调查追究规定</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瓦政发[2007]131号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交通局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57"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16</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瓦房店市城市基础配套费使用管理办法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瓦政发[2007]171号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规划建设局（建设）</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1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17</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瓦房店市突发公共事件应急处置办法</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瓦政办发[2008]75号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应急办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18</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瓦房店市价格调节基金征收使用管理规定</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瓦政发[2008]129号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物价局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19</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瓦房店市人民政府关于印发瓦房店市科学技术进步奖励办法（暂行）的通知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瓦政发[2009]35号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经信局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20</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瓦房店市村集体经济组织“三资”管理暂行规定</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瓦政发[2009]102号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规划建设局（建设）</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21</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瓦房店市城市规划区出入口道路两侧建设项目规划建设管理规定</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瓦政发[2009]108号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规划建设局（规划）</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5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22</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瓦房店市人民政府关于老年人乘坐城市公交车问题的通告</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瓦政发[2009]155号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民政局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23</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瓦房店市人民政府关于印发瓦房店市名牌产品管理办法的通知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瓦政发[2010]35号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市场</w:t>
            </w:r>
          </w:p>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监管局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24</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瓦房店市人民政府关于印发瓦房店市应急救援工作管理办法（暂行）的通知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瓦政发[2010]106号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应急办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78"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25</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瓦房店市人民政府关于印发瓦房店市开发建设项目水土保持方案管理办法的通知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瓦政发[2010]113号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林水局（水利）</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26</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瓦房店市人民政府办公室关于公布瓦房店市土地级别和基准地价标准的通知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瓦政办发[2010]41号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国土局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27</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瓦房店市人民政府办公室关于印发瓦房店市行政调解工作规定的通知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瓦政办发[2010]63号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法制办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28</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瓦房店市人民政府办公室关于印发瓦房店市被征地农民社会保障暂行办法的通知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瓦政办发[2011]70号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人社局（劳动）</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29</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瓦房店市人民政府办公室关于印发瓦房店市被征地农民社会保障暂行办法的补充通知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瓦政办发[2011]71号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人社局（劳动）</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30</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瓦房店市人民政府办公室关于印发瓦房店市安全生产事故隐患和违法行为报告与举报奖励办法（试行）的通知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瓦政办发[2012]24号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安监局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31</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瓦房店市人民政府关于印发瓦房店市物业管理实施细则的通知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瓦政发[2012]72号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房管办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32</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瓦房店市人民政府关于2013—2014年度供暖工作相关事宜的通知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瓦政发[2013]82号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规划建设局（建设）</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33</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瓦房店市人民政府办公室关于完善被征地农民社会保障制度等有关事项的通知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瓦政办发[2015]5号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人社局（劳动）</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54"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34</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瓦房店市人民政府关于印发瓦房店市国有土地上房屋征收与补偿实施办法的通知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瓦政发[2015]38号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房管办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5"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35</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瓦房店市人民政府关于印发瓦房店市企业认证奖励办法的通知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瓦政发[2015]77号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市场</w:t>
            </w:r>
          </w:p>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监管局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36</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瓦房店市人民政府关于印发瓦房店市标准制定奖励办法的通知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瓦政发[2015]78号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市场</w:t>
            </w:r>
          </w:p>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监管局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37</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瓦房店市人民政府关于印发瓦房店市棚户区改造征收住宅市场化安置补助办法（试行）的通知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瓦政发[2015]110号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center"/>
              <w:textAlignment w:val="center"/>
            </w:pPr>
            <w:r>
              <w:rPr>
                <w:rFonts w:hint="eastAsia" w:ascii="宋体" w:hAnsi="宋体" w:eastAsia="宋体" w:cs="宋体"/>
                <w:caps w:val="0"/>
                <w:spacing w:val="0"/>
                <w:kern w:val="0"/>
                <w:sz w:val="21"/>
                <w:szCs w:val="21"/>
                <w:lang w:val="en-US" w:eastAsia="zh-CN" w:bidi="ar"/>
              </w:rPr>
              <w:t>房管办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4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38</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瓦房店市人民政府办公室关于印发支持企业科技创新的奖励措施的通知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瓦政办发[2015]66号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经信局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6"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pPr>
            <w:r>
              <w:rPr>
                <w:rFonts w:hint="eastAsia" w:ascii="宋体" w:hAnsi="宋体" w:eastAsia="宋体" w:cs="宋体"/>
                <w:caps w:val="0"/>
                <w:spacing w:val="0"/>
                <w:kern w:val="0"/>
                <w:sz w:val="21"/>
                <w:szCs w:val="21"/>
                <w:lang w:val="en-US" w:eastAsia="zh-CN" w:bidi="ar"/>
              </w:rPr>
              <w:t>39</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瓦房店市人民政府办公室关于印发瓦房店市关于进一步规范设施农用地管理有关问题的通知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瓦政办发[2015]68号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国土局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49"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40</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瓦房店市人民政府关于在房地产开发过程中配套建设社区工作和服务用房的通知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瓦政发[2015]121号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民政局</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caps w:val="0"/>
                <w:spacing w:val="0"/>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49"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41</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瓦房店市人民政府关于印发瓦房店市城市生活垃圾处理费征收管理办法的通知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瓦政发[2009]61号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规划建设局（建设）</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将要</w:t>
            </w:r>
          </w:p>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修改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49"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42</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瓦房店市人民政府关于印发瓦房店市土地储备实施办法的通知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瓦政发[2011]42号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土储中心</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将要</w:t>
            </w:r>
          </w:p>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修改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49" w:hRule="atLeast"/>
        </w:trPr>
        <w:tc>
          <w:tcPr>
            <w:tcW w:w="79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43</w:t>
            </w:r>
          </w:p>
        </w:tc>
        <w:tc>
          <w:tcPr>
            <w:tcW w:w="45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瓦房店市人民政府关于印发瓦房店市公共租赁住房管理暂行办法的通知</w:t>
            </w:r>
          </w:p>
        </w:tc>
        <w:tc>
          <w:tcPr>
            <w:tcW w:w="17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left"/>
              <w:textAlignment w:val="center"/>
            </w:pPr>
            <w:r>
              <w:rPr>
                <w:rFonts w:hint="eastAsia" w:ascii="宋体" w:hAnsi="宋体" w:eastAsia="宋体" w:cs="宋体"/>
                <w:caps w:val="0"/>
                <w:spacing w:val="0"/>
                <w:kern w:val="0"/>
                <w:sz w:val="21"/>
                <w:szCs w:val="21"/>
                <w:lang w:val="en-US" w:eastAsia="zh-CN" w:bidi="ar"/>
              </w:rPr>
              <w:t>瓦政发[2012]58号</w:t>
            </w:r>
          </w:p>
        </w:tc>
        <w:tc>
          <w:tcPr>
            <w:tcW w:w="14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房管办</w:t>
            </w:r>
          </w:p>
        </w:tc>
        <w:tc>
          <w:tcPr>
            <w:tcW w:w="15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将要</w:t>
            </w:r>
          </w:p>
          <w:p>
            <w:pPr>
              <w:keepNext w:val="0"/>
              <w:keepLines w:val="0"/>
              <w:widowControl/>
              <w:suppressLineNumbers w:val="0"/>
              <w:spacing w:before="0" w:beforeAutospacing="1" w:after="0" w:afterAutospacing="1" w:line="400" w:lineRule="atLeast"/>
              <w:ind w:left="0" w:right="0"/>
              <w:jc w:val="center"/>
              <w:textAlignment w:val="center"/>
            </w:pPr>
            <w:r>
              <w:rPr>
                <w:rFonts w:hint="eastAsia" w:ascii="宋体" w:hAnsi="宋体" w:eastAsia="宋体" w:cs="宋体"/>
                <w:caps w:val="0"/>
                <w:spacing w:val="0"/>
                <w:kern w:val="0"/>
                <w:sz w:val="21"/>
                <w:szCs w:val="21"/>
                <w:lang w:val="en-US" w:eastAsia="zh-CN" w:bidi="ar"/>
              </w:rPr>
              <w:t>修改</w:t>
            </w:r>
          </w:p>
        </w:tc>
      </w:tr>
    </w:tbl>
    <w:p>
      <w:pPr>
        <w:keepNext w:val="0"/>
        <w:keepLines w:val="0"/>
        <w:widowControl/>
        <w:suppressLineNumbers w:val="0"/>
        <w:spacing w:before="0" w:beforeAutospacing="1" w:after="0" w:afterAutospacing="1" w:line="592" w:lineRule="atLeast"/>
        <w:ind w:left="0" w:right="0" w:firstLine="624"/>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4"/>
          <w:kern w:val="0"/>
          <w:sz w:val="21"/>
          <w:szCs w:val="21"/>
          <w:lang w:val="en-US" w:eastAsia="zh-CN" w:bidi="ar"/>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91C46"/>
    <w:rsid w:val="4281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2024-08-15T01:12:00Z</dcterms:created>
  <dc:creator>Lenovo</dc:creator>
  <cp:lastModifiedBy>成成</cp:lastModifiedBy>
  <cp:lastPrinted>2024-08-15T01:19:00Z</cp:lastPrinted>
  <dcterms:modified xsi:type="dcterms:W3CDTF">2024-08-23T01:03:04Z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