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FZSSK--GBK1-0"/>
          <w:kern w:val="0"/>
          <w:sz w:val="44"/>
          <w:szCs w:val="29"/>
        </w:rPr>
        <w:t>瓦 房 店 市 人 民 政 府</w:t>
      </w:r>
    </w:p>
    <w:p>
      <w:pPr>
        <w:jc w:val="center"/>
        <w:rPr>
          <w:rFonts w:hint="eastAsia" w:ascii="宋体" w:hAnsi="宋体" w:eastAsia="宋体" w:cs="宋体"/>
          <w:b w:val="0"/>
          <w:bCs w:val="0"/>
          <w:kern w:val="2"/>
          <w:sz w:val="52"/>
          <w:szCs w:val="5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  <w:t>行政复议决定书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瓦政行复</w:t>
      </w:r>
      <w:r>
        <w:rPr>
          <w:rFonts w:hint="eastAsia" w:ascii="仿宋" w:hAnsi="仿宋" w:eastAsia="仿宋"/>
          <w:sz w:val="32"/>
          <w:szCs w:val="32"/>
          <w:lang w:eastAsia="zh-CN"/>
        </w:rPr>
        <w:t>决</w:t>
      </w:r>
      <w:r>
        <w:rPr>
          <w:rFonts w:hint="eastAsia" w:ascii="仿宋" w:hAnsi="仿宋" w:eastAsia="仿宋"/>
          <w:sz w:val="32"/>
          <w:szCs w:val="32"/>
        </w:rPr>
        <w:t>字〔20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申请人：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宋协云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被申请人：瓦房店市公安局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"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申请人对被申请人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2023年9月1日</w:t>
      </w:r>
      <w:r>
        <w:rPr>
          <w:rFonts w:hint="eastAsia" w:ascii="仿宋" w:hAnsi="仿宋" w:eastAsia="仿宋"/>
          <w:sz w:val="32"/>
          <w:szCs w:val="32"/>
        </w:rPr>
        <w:t>作出的大公瓦（治）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不服，于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日向本机关申请行政复议，</w:t>
      </w:r>
      <w:r>
        <w:rPr>
          <w:rFonts w:hint="eastAsia" w:ascii="仿宋" w:hAnsi="仿宋" w:eastAsia="仿宋"/>
          <w:bCs/>
          <w:sz w:val="32"/>
          <w:szCs w:val="32"/>
        </w:rPr>
        <w:t>本机关依法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予以</w:t>
      </w:r>
      <w:r>
        <w:rPr>
          <w:rFonts w:hint="eastAsia" w:ascii="仿宋" w:hAnsi="仿宋" w:eastAsia="仿宋"/>
          <w:bCs/>
          <w:sz w:val="32"/>
          <w:szCs w:val="32"/>
        </w:rPr>
        <w:t>受理。现已审理终结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left="1" w:firstLine="640" w:firstLineChars="200"/>
        <w:jc w:val="both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申请人请求：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撤销</w:t>
      </w:r>
      <w:r>
        <w:rPr>
          <w:rFonts w:hint="eastAsia" w:ascii="仿宋" w:hAnsi="仿宋" w:eastAsia="仿宋"/>
          <w:sz w:val="32"/>
          <w:szCs w:val="32"/>
        </w:rPr>
        <w:t>大公瓦（治）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依法追加崔莹莹行政处罚。</w:t>
      </w:r>
    </w:p>
    <w:p>
      <w:pPr>
        <w:shd w:val="clear" w:color="auto" w:fill="FFFFFF"/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申请人称：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本案发生地点有误，并不是崔莹莹家门前路口处，而是在公路上；崔莹莹并不是在瓦房店市驼山乡大巍村小巍屯居住，而是在瓦房店市复州城镇居住；不是申请人殴打崔莹莹，而是崔莹莹先挑事，是两个人互相殴打。因此请求撤销</w:t>
      </w:r>
      <w:r>
        <w:rPr>
          <w:rFonts w:hint="eastAsia" w:ascii="仿宋" w:hAnsi="仿宋" w:eastAsia="仿宋"/>
          <w:sz w:val="32"/>
          <w:szCs w:val="32"/>
        </w:rPr>
        <w:t>大公瓦（治）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依法追加崔莹莹行政处罚。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被申请人称：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一、被申请人作出</w:t>
      </w:r>
      <w:r>
        <w:rPr>
          <w:rFonts w:hint="eastAsia" w:ascii="仿宋" w:hAnsi="仿宋" w:eastAsia="仿宋"/>
          <w:sz w:val="32"/>
          <w:szCs w:val="32"/>
        </w:rPr>
        <w:t>大公瓦（治）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具有职权和法律依据。我局作出案涉行政处罚的职权依据为《中华人民共和国治安管理处罚法》第七条，法律依据为《中华人民共和国治安管理处罚法》第九十五条第（二）项。二、被申请人作出的</w:t>
      </w:r>
      <w:r>
        <w:rPr>
          <w:rFonts w:hint="eastAsia" w:ascii="仿宋" w:hAnsi="仿宋" w:eastAsia="仿宋"/>
          <w:sz w:val="32"/>
          <w:szCs w:val="32"/>
        </w:rPr>
        <w:t>大公瓦（治）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事实认定清楚，证据确实充分。我局认定的事实：2023年8月7日17时许，在瓦房店市驼山乡大巍村小巍屯崔莹莹家门前路口处，宋协云上前殴打崔莹莹，崔莹莹在被宋协云殴打过程中，崔莹莹为制止宋协云对其殴打进行了反击，崔莹莹为制止宋协云对其殴打的行为不构成违反治安管理行为。该事实有当事人陈述、监控视频等证据证实，事实认定清楚，证据确实充分。三、被申请人作出的</w:t>
      </w:r>
      <w:r>
        <w:rPr>
          <w:rFonts w:hint="eastAsia" w:ascii="仿宋" w:hAnsi="仿宋" w:eastAsia="仿宋"/>
          <w:sz w:val="32"/>
          <w:szCs w:val="32"/>
        </w:rPr>
        <w:t>大公瓦（治）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程序合法。2023年8月8日我局受理案件，经调查取证后，对第三人崔莹莹履行了处罚前告知程序，2023年9月1日对第三人崔莹莹作出了不予行政处罚决定并送达当事人。故我局对第三人崔莹莹作出的不予行政处罚决定符合法定程序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综上所述，我局认为崔莹莹的行为不构成违反治安管理行为，事实认定清楚，证据确实充分，适用法律正确，程序合法，处罚适当。复议申请人宋协云的复议请求无事实依据，请瓦房店市司法局依法维持我局作出的大</w:t>
      </w:r>
      <w:r>
        <w:rPr>
          <w:rFonts w:hint="eastAsia" w:ascii="仿宋" w:hAnsi="仿宋" w:eastAsia="仿宋"/>
          <w:sz w:val="32"/>
          <w:szCs w:val="32"/>
        </w:rPr>
        <w:t>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经审理查明：2023年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时许，申请人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在瓦房店市驼山乡大巍村小巍屯崔莹莹家门前路口处，上前殴打崔莹莹。崔莹莹在被宋协云殴打过程中，为制止宋协云对其殴打进行了反击，</w:t>
      </w:r>
      <w:r>
        <w:rPr>
          <w:rFonts w:hint="eastAsia" w:ascii="仿宋" w:hAnsi="仿宋" w:eastAsia="仿宋"/>
          <w:sz w:val="32"/>
          <w:szCs w:val="32"/>
        </w:rPr>
        <w:t>被申请人通过调查核实，询问当事人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以及查看视频监控，</w:t>
      </w:r>
      <w:r>
        <w:rPr>
          <w:rFonts w:hint="eastAsia" w:ascii="仿宋" w:hAnsi="仿宋" w:eastAsia="仿宋"/>
          <w:sz w:val="32"/>
          <w:szCs w:val="32"/>
        </w:rPr>
        <w:t>依据《中华人民共和国治安管理处罚法》第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九十五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第（二）项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对崔莹莹作出不予行政处罚决定</w:t>
      </w:r>
      <w:r>
        <w:rPr>
          <w:rFonts w:hint="eastAsia" w:ascii="仿宋" w:hAnsi="仿宋" w:eastAsia="仿宋"/>
          <w:sz w:val="32"/>
          <w:szCs w:val="32"/>
        </w:rPr>
        <w:t>。以上事实有当事人询问笔录、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视频监控、伤情照片</w:t>
      </w:r>
      <w:r>
        <w:rPr>
          <w:rFonts w:hint="eastAsia" w:ascii="仿宋" w:hAnsi="仿宋" w:eastAsia="仿宋"/>
          <w:sz w:val="32"/>
          <w:szCs w:val="32"/>
        </w:rPr>
        <w:t>等证据证实。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本机关认为：《中华人民共和国治安管理处罚法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》</w:t>
      </w:r>
      <w:r>
        <w:rPr>
          <w:rFonts w:ascii="仿宋" w:hAnsi="仿宋" w:eastAsia="仿宋"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>规定：</w:t>
      </w:r>
      <w:r>
        <w:rPr>
          <w:rFonts w:ascii="仿宋" w:hAnsi="仿宋" w:eastAsia="仿宋"/>
          <w:sz w:val="32"/>
          <w:szCs w:val="32"/>
        </w:rPr>
        <w:t>县级以上</w:t>
      </w:r>
      <w:r>
        <w:fldChar w:fldCharType="begin"/>
      </w:r>
      <w:r>
        <w:instrText xml:space="preserve"> HYPERLINK "https://baike.baidu.com/item/%E5%9C%B0%E6%96%B9%E5%90%84%E7%BA%A7%E4%BA%BA%E6%B0%91%E6%94%BF%E5%BA%9C" \t "_blank"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地方各级人民政府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公安机关负责本</w:t>
      </w:r>
      <w:r>
        <w:fldChar w:fldCharType="begin"/>
      </w:r>
      <w:r>
        <w:instrText xml:space="preserve"> HYPERLINK "https://baike.baidu.com/item/%E8%A1%8C%E6%94%BF%E5%8C%BA%E5%9F%9F" \t "_blank"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行政区域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内的治安管理工作。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《中华人民共和国治安管理处罚法》第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九十五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第（二）项</w:t>
      </w:r>
      <w:r>
        <w:rPr>
          <w:rFonts w:hint="eastAsia" w:ascii="仿宋" w:hAnsi="仿宋" w:eastAsia="仿宋"/>
          <w:sz w:val="32"/>
          <w:szCs w:val="32"/>
        </w:rPr>
        <w:t>规定：“治安案件调查结束后，公安机关应当根据不同情况，分别作出以下处理：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……</w:t>
      </w:r>
      <w:r>
        <w:rPr>
          <w:rFonts w:hint="eastAsia" w:ascii="仿宋" w:hAnsi="仿宋" w:eastAsia="仿宋"/>
          <w:sz w:val="32"/>
          <w:szCs w:val="32"/>
        </w:rPr>
        <w:t>（二）依法不予处罚的，或者违法事实不能成立的，作出不予处罚决定”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本案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，申请人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在瓦房店市驼山乡大巍村小巍屯崔莹莹家门前路口处，上前殴打崔莹莹。崔莹莹在被宋协云殴打过程中，为制止宋协云对其殴打进行了反击，</w:t>
      </w:r>
      <w:r>
        <w:rPr>
          <w:rFonts w:hint="eastAsia" w:ascii="仿宋" w:hAnsi="仿宋" w:eastAsia="仿宋"/>
          <w:sz w:val="32"/>
          <w:szCs w:val="32"/>
        </w:rPr>
        <w:t>被申请人通过调查核实，询问当事人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以及查看视频监控，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崔莹莹</w:t>
      </w:r>
      <w:r>
        <w:rPr>
          <w:rFonts w:hint="eastAsia" w:ascii="仿宋" w:hAnsi="仿宋" w:eastAsia="仿宋"/>
          <w:sz w:val="32"/>
          <w:szCs w:val="32"/>
        </w:rPr>
        <w:t>作出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不予行政处罚的决定</w:t>
      </w:r>
      <w:r>
        <w:rPr>
          <w:rFonts w:hint="eastAsia" w:ascii="仿宋" w:hAnsi="仿宋" w:eastAsia="仿宋"/>
          <w:sz w:val="32"/>
          <w:szCs w:val="32"/>
        </w:rPr>
        <w:t>并无不妥。</w:t>
      </w:r>
    </w:p>
    <w:p>
      <w:pPr>
        <w:spacing w:line="560" w:lineRule="exact"/>
        <w:ind w:left="1"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《中华人民共和国治安管理处罚法》第九十九条规定：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“ 公安机关办理治安案件的期限，自受理之日起不得超过三十日；案情重大、复杂的，经上一级公安机关批准，可以延长三十日”。本案被申请人于2023年8月8日受理申请人故意殴打他人一案，2023年9月1日对崔莹莹作出不予行政处罚决定，未超出上述法律规定的办案期限，符合法定程序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综上，根据《中华人民共和国行政复议法》第二十八条第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/>
          <w:sz w:val="32"/>
          <w:szCs w:val="32"/>
        </w:rPr>
        <w:t>规定，本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机关</w:t>
      </w:r>
      <w:r>
        <w:rPr>
          <w:rFonts w:hint="eastAsia" w:ascii="仿宋" w:hAnsi="仿宋" w:eastAsia="仿宋"/>
          <w:sz w:val="32"/>
          <w:szCs w:val="32"/>
        </w:rPr>
        <w:t>决定如下：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维持</w:t>
      </w:r>
      <w:r>
        <w:rPr>
          <w:rFonts w:hint="eastAsia" w:ascii="仿宋" w:hAnsi="仿宋" w:eastAsia="仿宋"/>
          <w:sz w:val="32"/>
          <w:szCs w:val="32"/>
        </w:rPr>
        <w:t>大公瓦（治）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罚决字〔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不予</w:t>
      </w:r>
      <w:r>
        <w:rPr>
          <w:rFonts w:hint="eastAsia" w:ascii="仿宋" w:hAnsi="仿宋" w:eastAsia="仿宋"/>
          <w:sz w:val="32"/>
          <w:szCs w:val="32"/>
        </w:rPr>
        <w:t>行政处罚决定书</w:t>
      </w:r>
      <w:r>
        <w:rPr>
          <w:rFonts w:hint="eastAsia" w:ascii="仿宋" w:hAnsi="仿宋" w:eastAsia="仿宋"/>
          <w:sz w:val="32"/>
          <w:szCs w:val="32"/>
          <w:lang w:eastAsia="zh-CN"/>
        </w:rPr>
        <w:t>》。</w:t>
      </w:r>
    </w:p>
    <w:p>
      <w:pPr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申请人如不服本决定，可以自收到本行政复议决定书之日起15日内向有管辖权的人民法院提起行政诉讼。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color w:val="0000FF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2023年10月30日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1666FB3-63DA-42F9-A315-579DF617A88E}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0E8BEA61-C050-4806-8413-DC1BFE4A93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A4CC3B-C52D-4ACB-923A-F9A8DE6D78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F5A464-8D7E-4937-9E76-2B6B85ACC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mU5MTYyYTAzM2YwZjZhYjcyNjk4MDc5YWI4NGEifQ=="/>
  </w:docVars>
  <w:rsids>
    <w:rsidRoot w:val="00000000"/>
    <w:rsid w:val="00BA0F17"/>
    <w:rsid w:val="09DF3F45"/>
    <w:rsid w:val="100A5B44"/>
    <w:rsid w:val="1CCE26B8"/>
    <w:rsid w:val="1CFE1CD3"/>
    <w:rsid w:val="1DED52D2"/>
    <w:rsid w:val="220628F4"/>
    <w:rsid w:val="2C8E3C12"/>
    <w:rsid w:val="30D27C76"/>
    <w:rsid w:val="331A1FB8"/>
    <w:rsid w:val="36B501EA"/>
    <w:rsid w:val="37283926"/>
    <w:rsid w:val="3CF70712"/>
    <w:rsid w:val="41E1230B"/>
    <w:rsid w:val="43BB6BC5"/>
    <w:rsid w:val="43C21F2B"/>
    <w:rsid w:val="449B3D5C"/>
    <w:rsid w:val="4A707E1D"/>
    <w:rsid w:val="4B245E32"/>
    <w:rsid w:val="4FD31F48"/>
    <w:rsid w:val="595E20F3"/>
    <w:rsid w:val="63077077"/>
    <w:rsid w:val="63FC55CD"/>
    <w:rsid w:val="64A90390"/>
    <w:rsid w:val="698060B5"/>
    <w:rsid w:val="6B0F486A"/>
    <w:rsid w:val="6CD06DB1"/>
    <w:rsid w:val="6EE423D3"/>
    <w:rsid w:val="6F8850CC"/>
    <w:rsid w:val="701E2B79"/>
    <w:rsid w:val="72DB03DC"/>
    <w:rsid w:val="7546339A"/>
    <w:rsid w:val="76344381"/>
    <w:rsid w:val="7BE06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faguicon_p"/>
    <w:basedOn w:val="1"/>
    <w:autoRedefine/>
    <w:qFormat/>
    <w:uiPriority w:val="0"/>
    <w:pPr>
      <w:ind w:firstLine="480"/>
    </w:pPr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687</Characters>
  <Lines>0</Lines>
  <Paragraphs>0</Paragraphs>
  <TotalTime>22</TotalTime>
  <ScaleCrop>false</ScaleCrop>
  <LinksUpToDate>false</LinksUpToDate>
  <CharactersWithSpaces>761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2023-02-28T09:39:00Z</dcterms:created>
  <dc:creator>玉</dc:creator>
  <cp:lastModifiedBy>兔宝宝</cp:lastModifiedBy>
  <cp:lastPrinted>2023-10-08T08:13:00Z</cp:lastPrinted>
  <dcterms:modified xsi:type="dcterms:W3CDTF">2024-03-22T06:38:44Z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B15099931266493890D89C3AB2FFAC88_13</vt:lpwstr>
  </property>
</Properties>
</file>