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B51" w:rsidRDefault="00742B51" w:rsidP="00742B51">
      <w:pPr>
        <w:widowControl/>
        <w:snapToGrid w:val="0"/>
        <w:spacing w:line="360" w:lineRule="auto"/>
        <w:rPr>
          <w:rFonts w:ascii="仿宋_GB2312" w:eastAsia="仿宋_GB2312" w:hAnsi="Verdana" w:cs="宋体"/>
          <w:kern w:val="0"/>
          <w:sz w:val="32"/>
          <w:szCs w:val="32"/>
        </w:rPr>
      </w:pPr>
      <w:r>
        <w:rPr>
          <w:rFonts w:ascii="仿宋_GB2312" w:eastAsia="仿宋_GB2312" w:hAnsi="Verdana" w:cs="宋体" w:hint="eastAsia"/>
          <w:kern w:val="0"/>
          <w:sz w:val="32"/>
          <w:szCs w:val="32"/>
        </w:rPr>
        <w:t>附件1:</w:t>
      </w:r>
    </w:p>
    <w:p w:rsidR="00742B51" w:rsidRDefault="00742B51" w:rsidP="00742B51">
      <w:pPr>
        <w:widowControl/>
        <w:snapToGrid w:val="0"/>
        <w:spacing w:line="360" w:lineRule="auto"/>
        <w:ind w:left="440" w:hangingChars="100" w:hanging="440"/>
        <w:jc w:val="center"/>
        <w:rPr>
          <w:rFonts w:ascii="方正小标宋简体" w:eastAsia="方正小标宋简体" w:hAnsi="Verdana" w:cs="宋体"/>
          <w:kern w:val="0"/>
          <w:sz w:val="44"/>
          <w:szCs w:val="44"/>
        </w:rPr>
      </w:pPr>
      <w:r>
        <w:rPr>
          <w:rFonts w:ascii="方正小标宋简体" w:eastAsia="方正小标宋简体" w:hAnsi="Verdana" w:cs="宋体" w:hint="eastAsia"/>
          <w:kern w:val="0"/>
          <w:sz w:val="44"/>
          <w:szCs w:val="44"/>
        </w:rPr>
        <w:t>瓦房店市烟草专卖局</w:t>
      </w:r>
    </w:p>
    <w:p w:rsidR="00742B51" w:rsidRDefault="00742B51" w:rsidP="00742B51">
      <w:pPr>
        <w:widowControl/>
        <w:snapToGrid w:val="0"/>
        <w:spacing w:line="360" w:lineRule="auto"/>
        <w:ind w:left="440" w:hangingChars="100" w:hanging="440"/>
        <w:jc w:val="center"/>
        <w:rPr>
          <w:rFonts w:ascii="方正小标宋简体" w:eastAsia="方正小标宋简体" w:hAnsi="Verdana" w:cs="宋体"/>
          <w:kern w:val="0"/>
          <w:sz w:val="44"/>
          <w:szCs w:val="44"/>
        </w:rPr>
      </w:pPr>
      <w:r>
        <w:rPr>
          <w:rFonts w:ascii="方正小标宋简体" w:eastAsia="方正小标宋简体" w:hAnsi="Verdana" w:cs="宋体" w:hint="eastAsia"/>
          <w:kern w:val="0"/>
          <w:sz w:val="44"/>
          <w:szCs w:val="44"/>
        </w:rPr>
        <w:t>烟草制品零售点合理布局规定（草案）</w:t>
      </w:r>
    </w:p>
    <w:p w:rsidR="00742B51" w:rsidRDefault="00742B51" w:rsidP="00742B51">
      <w:pPr>
        <w:widowControl/>
        <w:snapToGrid w:val="0"/>
        <w:spacing w:line="360" w:lineRule="auto"/>
        <w:jc w:val="center"/>
        <w:rPr>
          <w:rFonts w:ascii="黑体" w:eastAsia="黑体" w:hAnsi="黑体"/>
          <w:bCs/>
          <w:color w:val="000000"/>
          <w:kern w:val="0"/>
          <w:sz w:val="32"/>
          <w:szCs w:val="32"/>
        </w:rPr>
      </w:pPr>
      <w:r>
        <w:rPr>
          <w:rFonts w:ascii="楷体_GB2312" w:eastAsia="楷体_GB2312" w:hAnsi="黑体" w:hint="eastAsia"/>
          <w:bCs/>
          <w:color w:val="000000"/>
          <w:kern w:val="0"/>
          <w:sz w:val="32"/>
          <w:szCs w:val="32"/>
        </w:rPr>
        <w:t>（征求意见稿）</w:t>
      </w:r>
    </w:p>
    <w:p w:rsidR="00742B51" w:rsidRDefault="00742B51" w:rsidP="00742B51">
      <w:pPr>
        <w:widowControl/>
        <w:snapToGrid w:val="0"/>
        <w:spacing w:line="360" w:lineRule="auto"/>
        <w:jc w:val="center"/>
        <w:rPr>
          <w:rFonts w:ascii="黑体" w:eastAsia="黑体" w:hAnsi="黑体"/>
          <w:bCs/>
          <w:color w:val="000000"/>
          <w:kern w:val="0"/>
          <w:sz w:val="32"/>
          <w:szCs w:val="32"/>
        </w:rPr>
      </w:pPr>
      <w:r>
        <w:rPr>
          <w:rFonts w:ascii="黑体" w:eastAsia="黑体" w:hAnsi="黑体" w:hint="eastAsia"/>
          <w:bCs/>
          <w:color w:val="000000"/>
          <w:kern w:val="0"/>
          <w:sz w:val="32"/>
          <w:szCs w:val="32"/>
        </w:rPr>
        <w:t>第一章 总  则</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color w:val="000000"/>
          <w:kern w:val="0"/>
          <w:sz w:val="32"/>
          <w:szCs w:val="32"/>
        </w:rPr>
        <w:t>第一条</w:t>
      </w:r>
      <w:r>
        <w:rPr>
          <w:rFonts w:ascii="仿宋_GB2312" w:eastAsia="仿宋_GB2312" w:hAnsi="微软雅黑" w:hint="eastAsia"/>
          <w:color w:val="000000"/>
          <w:kern w:val="0"/>
          <w:sz w:val="32"/>
          <w:szCs w:val="32"/>
        </w:rPr>
        <w:t xml:space="preserve"> 为加强烟草专卖零售许可证管理，规范烟草制品零售市场经营秩序，维护国家利益、消费者利益及未成年人的合法权益，依据《中华人民共和国行政许可法》《中华人民共和国烟草专卖法》《中华人民共和国未成年人保护法》《中华人民共和国烟草专卖法实施条例》《烟草专卖许可证管理办法》《大连市</w:t>
      </w:r>
      <w:r>
        <w:rPr>
          <w:rFonts w:ascii="仿宋_GB2312" w:eastAsia="仿宋_GB2312" w:hAnsi="微软雅黑"/>
          <w:color w:val="000000"/>
          <w:kern w:val="0"/>
          <w:sz w:val="32"/>
          <w:szCs w:val="32"/>
        </w:rPr>
        <w:t>控制吸烟条例》</w:t>
      </w:r>
      <w:r>
        <w:rPr>
          <w:rFonts w:ascii="仿宋_GB2312" w:eastAsia="仿宋_GB2312" w:hAnsi="微软雅黑" w:hint="eastAsia"/>
          <w:color w:val="000000"/>
          <w:kern w:val="0"/>
          <w:sz w:val="32"/>
          <w:szCs w:val="32"/>
        </w:rPr>
        <w:t>《烟草专卖许可证管理办法实施细则》等相关规定，结合辖区实际，制定本规定。</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color w:val="000000"/>
          <w:kern w:val="0"/>
          <w:sz w:val="32"/>
          <w:szCs w:val="32"/>
        </w:rPr>
        <w:t>第二条</w:t>
      </w:r>
      <w:r>
        <w:rPr>
          <w:rFonts w:ascii="仿宋_GB2312" w:eastAsia="仿宋_GB2312" w:hAnsi="微软雅黑" w:hint="eastAsia"/>
          <w:color w:val="000000"/>
          <w:kern w:val="0"/>
          <w:sz w:val="32"/>
          <w:szCs w:val="32"/>
        </w:rPr>
        <w:t xml:space="preserve"> 本规定适用于瓦房店市烟草专卖管辖区域内烟草制品零售点的布局管理。</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瓦房店市烟草专卖局（以下简称“市烟草专卖局”）应当遵循本规定，并进行有效的监督管理。</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color w:val="000000"/>
          <w:kern w:val="0"/>
          <w:sz w:val="32"/>
          <w:szCs w:val="32"/>
        </w:rPr>
        <w:t>第三条</w:t>
      </w:r>
      <w:r>
        <w:rPr>
          <w:rFonts w:ascii="仿宋_GB2312" w:eastAsia="仿宋_GB2312" w:hAnsi="微软雅黑" w:hint="eastAsia"/>
          <w:color w:val="000000"/>
          <w:kern w:val="0"/>
          <w:sz w:val="32"/>
          <w:szCs w:val="32"/>
        </w:rPr>
        <w:t xml:space="preserve"> 本规定所称烟草制品零售点（以下简称“零售点”）是指依法申请取得烟草专卖零售许可证的公民、法人和其他组织从事烟草制品（不含</w:t>
      </w:r>
      <w:r>
        <w:rPr>
          <w:rFonts w:ascii="仿宋_GB2312" w:eastAsia="仿宋_GB2312" w:hAnsi="微软雅黑"/>
          <w:color w:val="000000"/>
          <w:kern w:val="0"/>
          <w:sz w:val="32"/>
          <w:szCs w:val="32"/>
        </w:rPr>
        <w:t>电子烟等新型烟草制品）</w:t>
      </w:r>
      <w:r>
        <w:rPr>
          <w:rFonts w:ascii="仿宋_GB2312" w:eastAsia="仿宋_GB2312" w:hAnsi="微软雅黑" w:hint="eastAsia"/>
          <w:color w:val="000000"/>
          <w:kern w:val="0"/>
          <w:sz w:val="32"/>
          <w:szCs w:val="32"/>
        </w:rPr>
        <w:t>零售业务的经营场所。</w:t>
      </w:r>
    </w:p>
    <w:p w:rsidR="00742B51" w:rsidRDefault="00742B51" w:rsidP="00742B51">
      <w:pPr>
        <w:widowControl/>
        <w:shd w:val="clear" w:color="auto" w:fill="FFFFFF"/>
        <w:ind w:firstLineChars="200" w:firstLine="640"/>
        <w:rPr>
          <w:rFonts w:ascii="仿宋_GB2312" w:eastAsia="仿宋_GB2312" w:hAnsi="黑体"/>
          <w:color w:val="000000"/>
          <w:kern w:val="0"/>
          <w:sz w:val="32"/>
          <w:szCs w:val="32"/>
        </w:rPr>
      </w:pPr>
      <w:r>
        <w:rPr>
          <w:rFonts w:ascii="黑体" w:eastAsia="黑体" w:hAnsi="黑体" w:hint="eastAsia"/>
          <w:color w:val="000000"/>
          <w:kern w:val="0"/>
          <w:sz w:val="32"/>
          <w:szCs w:val="32"/>
        </w:rPr>
        <w:lastRenderedPageBreak/>
        <w:t>第四条</w:t>
      </w:r>
      <w:r>
        <w:rPr>
          <w:rFonts w:ascii="仿宋_GB2312" w:eastAsia="仿宋_GB2312" w:hAnsi="黑体" w:hint="eastAsia"/>
          <w:color w:val="000000"/>
          <w:kern w:val="0"/>
          <w:sz w:val="32"/>
          <w:szCs w:val="32"/>
        </w:rPr>
        <w:t xml:space="preserve"> 本规定所称合理布局是指市烟草专卖局综合考虑辖区人口数量、交通状况、经济发展水平、消费能力、方便满足消费者需求等因素，对辖区设置烟草制品零售点进行规划布局。</w:t>
      </w:r>
    </w:p>
    <w:p w:rsidR="00742B51" w:rsidRDefault="00742B51" w:rsidP="00742B51">
      <w:pPr>
        <w:widowControl/>
        <w:shd w:val="clear" w:color="auto" w:fill="FFFFFF"/>
        <w:ind w:firstLineChars="200" w:firstLine="640"/>
        <w:jc w:val="left"/>
        <w:rPr>
          <w:rFonts w:ascii="仿宋_GB2312" w:eastAsia="仿宋_GB2312" w:hAnsi="微软雅黑"/>
          <w:color w:val="000000"/>
          <w:kern w:val="0"/>
          <w:sz w:val="32"/>
          <w:szCs w:val="32"/>
        </w:rPr>
      </w:pPr>
      <w:r>
        <w:rPr>
          <w:rFonts w:ascii="黑体" w:eastAsia="黑体" w:hAnsi="黑体" w:hint="eastAsia"/>
          <w:color w:val="000000"/>
          <w:kern w:val="0"/>
          <w:sz w:val="32"/>
          <w:szCs w:val="32"/>
        </w:rPr>
        <w:t>第五条</w:t>
      </w:r>
      <w:r>
        <w:rPr>
          <w:rFonts w:ascii="仿宋_GB2312" w:eastAsia="仿宋_GB2312" w:hAnsi="微软雅黑" w:hint="eastAsia"/>
          <w:color w:val="000000"/>
          <w:kern w:val="0"/>
          <w:sz w:val="32"/>
          <w:szCs w:val="32"/>
        </w:rPr>
        <w:t>零售点合理布局规划应当遵循依法行政、科学规划、服务社会、均衡发展的原则。</w:t>
      </w:r>
    </w:p>
    <w:p w:rsidR="00742B51" w:rsidRDefault="00742B51" w:rsidP="00742B51">
      <w:pPr>
        <w:widowControl/>
        <w:shd w:val="clear" w:color="auto" w:fill="FFFFFF"/>
        <w:jc w:val="center"/>
        <w:rPr>
          <w:rFonts w:ascii="黑体" w:eastAsia="黑体" w:hAnsi="黑体" w:cs="Tahoma"/>
          <w:color w:val="000000"/>
          <w:kern w:val="0"/>
          <w:sz w:val="32"/>
          <w:szCs w:val="32"/>
        </w:rPr>
      </w:pPr>
      <w:r>
        <w:rPr>
          <w:rFonts w:ascii="黑体" w:eastAsia="黑体" w:hAnsi="黑体" w:hint="eastAsia"/>
          <w:color w:val="000000"/>
          <w:kern w:val="0"/>
          <w:sz w:val="32"/>
          <w:szCs w:val="32"/>
        </w:rPr>
        <w:t>第二章 合理布局规划标准</w:t>
      </w:r>
    </w:p>
    <w:p w:rsidR="00742B51" w:rsidRDefault="00742B51" w:rsidP="00742B51">
      <w:pPr>
        <w:widowControl/>
        <w:shd w:val="clear" w:color="auto" w:fill="FFFFFF"/>
        <w:ind w:firstLineChars="200" w:firstLine="640"/>
        <w:rPr>
          <w:rFonts w:ascii="仿宋_GB2312" w:eastAsia="仿宋_GB2312" w:hAnsi="黑体"/>
          <w:color w:val="FF0000"/>
          <w:kern w:val="0"/>
          <w:sz w:val="32"/>
          <w:szCs w:val="32"/>
        </w:rPr>
      </w:pPr>
      <w:r>
        <w:rPr>
          <w:rFonts w:ascii="黑体" w:eastAsia="黑体" w:hAnsi="黑体" w:hint="eastAsia"/>
          <w:color w:val="000000"/>
          <w:kern w:val="0"/>
          <w:sz w:val="32"/>
          <w:szCs w:val="32"/>
        </w:rPr>
        <w:t>第六条</w:t>
      </w:r>
      <w:r>
        <w:rPr>
          <w:rFonts w:ascii="仿宋_GB2312" w:eastAsia="仿宋_GB2312" w:hAnsi="黑体" w:hint="eastAsia"/>
          <w:kern w:val="0"/>
          <w:sz w:val="32"/>
          <w:szCs w:val="32"/>
        </w:rPr>
        <w:t>为合理满足消费需求、防止无序过度竞争、落实控烟履约要求，零售点布局规划采取“容量管理+间距调整”的模式，以街道、乡镇组合为最小市场单元，设定单元内的零售点数量指导数并进行动态调整。原则上，零售点数量指导数为该单元零售点数量设置上限。</w:t>
      </w:r>
    </w:p>
    <w:p w:rsidR="00742B51" w:rsidRDefault="00742B51" w:rsidP="00742B51">
      <w:pPr>
        <w:widowControl/>
        <w:shd w:val="clear" w:color="auto" w:fill="FFFFFF"/>
        <w:ind w:firstLineChars="200" w:firstLine="640"/>
        <w:rPr>
          <w:rFonts w:ascii="仿宋_GB2312" w:eastAsia="仿宋_GB2312" w:hAnsi="黑体"/>
          <w:color w:val="000000"/>
          <w:kern w:val="0"/>
          <w:sz w:val="32"/>
          <w:szCs w:val="32"/>
        </w:rPr>
      </w:pPr>
      <w:r>
        <w:rPr>
          <w:rFonts w:ascii="黑体" w:eastAsia="黑体" w:hAnsi="黑体" w:hint="eastAsia"/>
          <w:color w:val="000000"/>
          <w:kern w:val="0"/>
          <w:sz w:val="32"/>
          <w:szCs w:val="32"/>
        </w:rPr>
        <w:t>第七条</w:t>
      </w:r>
      <w:r>
        <w:rPr>
          <w:rFonts w:ascii="仿宋_GB2312" w:eastAsia="仿宋_GB2312" w:hAnsi="黑体" w:hint="eastAsia"/>
          <w:color w:val="000000"/>
          <w:kern w:val="0"/>
          <w:sz w:val="32"/>
          <w:szCs w:val="32"/>
        </w:rPr>
        <w:t>市烟草专卖局根据辖区零售点存量，结合单元人口数量、区域面积和辖区市场需求等指标，综合计算确定各市场单元指导数。</w:t>
      </w:r>
    </w:p>
    <w:p w:rsidR="00742B51" w:rsidRDefault="00742B51" w:rsidP="00742B51">
      <w:pPr>
        <w:widowControl/>
        <w:shd w:val="clear" w:color="auto" w:fill="FFFFFF"/>
        <w:ind w:firstLineChars="200" w:firstLine="640"/>
        <w:rPr>
          <w:rFonts w:ascii="仿宋_GB2312" w:eastAsia="仿宋_GB2312" w:hAnsi="黑体"/>
          <w:color w:val="000000"/>
          <w:kern w:val="0"/>
          <w:sz w:val="32"/>
          <w:szCs w:val="32"/>
        </w:rPr>
      </w:pPr>
      <w:r>
        <w:rPr>
          <w:rFonts w:ascii="仿宋_GB2312" w:eastAsia="仿宋_GB2312" w:hAnsi="黑体" w:hint="eastAsia"/>
          <w:color w:val="000000"/>
          <w:kern w:val="0"/>
          <w:sz w:val="32"/>
          <w:szCs w:val="32"/>
        </w:rPr>
        <w:t>单元指导数每年进行一次动态调整，并于1月底前通过办证窗口或网上平台等向社会发布。</w:t>
      </w:r>
    </w:p>
    <w:p w:rsidR="00742B51" w:rsidRDefault="00742B51" w:rsidP="00742B51">
      <w:pPr>
        <w:widowControl/>
        <w:shd w:val="clear" w:color="auto" w:fill="FFFFFF"/>
        <w:ind w:firstLineChars="200" w:firstLine="640"/>
        <w:rPr>
          <w:rFonts w:ascii="仿宋_GB2312" w:eastAsia="仿宋_GB2312" w:hAnsi="黑体"/>
          <w:color w:val="000000"/>
          <w:kern w:val="0"/>
          <w:sz w:val="32"/>
          <w:szCs w:val="32"/>
        </w:rPr>
      </w:pPr>
      <w:r>
        <w:rPr>
          <w:rFonts w:ascii="黑体" w:eastAsia="黑体" w:hAnsi="黑体" w:hint="eastAsia"/>
          <w:color w:val="000000"/>
          <w:kern w:val="0"/>
          <w:sz w:val="32"/>
          <w:szCs w:val="32"/>
        </w:rPr>
        <w:t>第八条</w:t>
      </w:r>
      <w:r>
        <w:rPr>
          <w:rFonts w:ascii="仿宋_GB2312" w:eastAsia="仿宋_GB2312" w:hAnsi="黑体" w:hint="eastAsia"/>
          <w:color w:val="000000"/>
          <w:kern w:val="0"/>
          <w:sz w:val="32"/>
          <w:szCs w:val="32"/>
        </w:rPr>
        <w:t>市烟草专卖局按照下列标准，每年六月末</w:t>
      </w:r>
      <w:r>
        <w:rPr>
          <w:rFonts w:ascii="仿宋_GB2312" w:eastAsia="仿宋_GB2312" w:hAnsi="黑体"/>
          <w:color w:val="000000"/>
          <w:kern w:val="0"/>
          <w:sz w:val="32"/>
          <w:szCs w:val="32"/>
        </w:rPr>
        <w:t>、十二月末</w:t>
      </w:r>
      <w:r>
        <w:rPr>
          <w:rFonts w:ascii="仿宋_GB2312" w:eastAsia="仿宋_GB2312" w:hAnsi="黑体" w:hint="eastAsia"/>
          <w:color w:val="000000"/>
          <w:kern w:val="0"/>
          <w:sz w:val="32"/>
          <w:szCs w:val="32"/>
        </w:rPr>
        <w:t>对外发布烟草制品零售点集中度等级提示：</w:t>
      </w:r>
    </w:p>
    <w:p w:rsidR="00742B51" w:rsidRDefault="00742B51" w:rsidP="00742B51">
      <w:pPr>
        <w:widowControl/>
        <w:shd w:val="clear" w:color="auto" w:fill="FFFFFF"/>
        <w:ind w:firstLineChars="200" w:firstLine="640"/>
        <w:rPr>
          <w:rFonts w:ascii="仿宋_GB2312" w:eastAsia="仿宋_GB2312" w:hAnsi="黑体"/>
          <w:color w:val="000000"/>
          <w:kern w:val="0"/>
          <w:sz w:val="32"/>
          <w:szCs w:val="32"/>
        </w:rPr>
      </w:pPr>
      <w:r>
        <w:rPr>
          <w:rFonts w:ascii="仿宋_GB2312" w:eastAsia="仿宋_GB2312" w:hAnsi="黑体" w:hint="eastAsia"/>
          <w:color w:val="000000"/>
          <w:kern w:val="0"/>
          <w:sz w:val="32"/>
          <w:szCs w:val="32"/>
        </w:rPr>
        <w:t>（一）单元内零售点</w:t>
      </w:r>
      <w:proofErr w:type="gramStart"/>
      <w:r>
        <w:rPr>
          <w:rFonts w:ascii="仿宋_GB2312" w:eastAsia="仿宋_GB2312" w:hAnsi="黑体" w:hint="eastAsia"/>
          <w:color w:val="000000"/>
          <w:kern w:val="0"/>
          <w:sz w:val="32"/>
          <w:szCs w:val="32"/>
        </w:rPr>
        <w:t>存量未</w:t>
      </w:r>
      <w:proofErr w:type="gramEnd"/>
      <w:r>
        <w:rPr>
          <w:rFonts w:ascii="仿宋_GB2312" w:eastAsia="仿宋_GB2312" w:hAnsi="黑体" w:hint="eastAsia"/>
          <w:color w:val="000000"/>
          <w:kern w:val="0"/>
          <w:sz w:val="32"/>
          <w:szCs w:val="32"/>
        </w:rPr>
        <w:t>达到指导数95%的，发布绿色等级提示；</w:t>
      </w:r>
    </w:p>
    <w:p w:rsidR="00742B51" w:rsidRDefault="00742B51" w:rsidP="00742B51">
      <w:pPr>
        <w:widowControl/>
        <w:shd w:val="clear" w:color="auto" w:fill="FFFFFF"/>
        <w:ind w:firstLineChars="200" w:firstLine="640"/>
        <w:rPr>
          <w:rFonts w:ascii="仿宋_GB2312" w:eastAsia="仿宋_GB2312" w:hAnsi="黑体"/>
          <w:color w:val="000000"/>
          <w:kern w:val="0"/>
          <w:sz w:val="32"/>
          <w:szCs w:val="32"/>
        </w:rPr>
      </w:pPr>
      <w:r>
        <w:rPr>
          <w:rFonts w:ascii="仿宋_GB2312" w:eastAsia="仿宋_GB2312" w:hAnsi="黑体" w:hint="eastAsia"/>
          <w:color w:val="000000"/>
          <w:kern w:val="0"/>
          <w:sz w:val="32"/>
          <w:szCs w:val="32"/>
        </w:rPr>
        <w:lastRenderedPageBreak/>
        <w:t>（二）单元内零售点存量达到指导数的95%但未达到100%的，发布黄色等级提示；</w:t>
      </w:r>
    </w:p>
    <w:p w:rsidR="00742B51" w:rsidRDefault="00742B51" w:rsidP="00742B51">
      <w:pPr>
        <w:widowControl/>
        <w:shd w:val="clear" w:color="auto" w:fill="FFFFFF"/>
        <w:ind w:firstLineChars="200" w:firstLine="640"/>
        <w:rPr>
          <w:rStyle w:val="a5"/>
          <w:rFonts w:ascii="仿宋_GB2312" w:eastAsia="仿宋_GB2312"/>
          <w:color w:val="000000"/>
          <w:sz w:val="32"/>
          <w:szCs w:val="32"/>
        </w:rPr>
      </w:pPr>
      <w:r>
        <w:rPr>
          <w:rFonts w:ascii="仿宋_GB2312" w:eastAsia="仿宋_GB2312" w:hAnsi="黑体" w:hint="eastAsia"/>
          <w:color w:val="000000"/>
          <w:kern w:val="0"/>
          <w:sz w:val="32"/>
          <w:szCs w:val="32"/>
        </w:rPr>
        <w:t>（三）单元内零售点存量达到指导数100%的，发布红色等级提示。</w:t>
      </w:r>
    </w:p>
    <w:p w:rsidR="00742B51" w:rsidRDefault="00742B51" w:rsidP="00742B51">
      <w:pPr>
        <w:adjustRightInd w:val="0"/>
        <w:snapToGrid w:val="0"/>
        <w:spacing w:line="600" w:lineRule="exact"/>
        <w:ind w:firstLineChars="200" w:firstLine="640"/>
        <w:rPr>
          <w:rStyle w:val="a5"/>
          <w:rFonts w:ascii="仿宋_GB2312" w:eastAsia="仿宋_GB2312"/>
          <w:color w:val="000000"/>
          <w:sz w:val="32"/>
          <w:szCs w:val="32"/>
        </w:rPr>
      </w:pPr>
      <w:r>
        <w:rPr>
          <w:rFonts w:ascii="仿宋_GB2312" w:eastAsia="仿宋_GB2312" w:hAnsi="宋体" w:hint="eastAsia"/>
          <w:color w:val="000000"/>
          <w:sz w:val="32"/>
          <w:szCs w:val="32"/>
        </w:rPr>
        <w:t>市烟草专卖局应根据实际情况做好信息提示和政策宣贯工作，引导和支持申请人</w:t>
      </w:r>
      <w:proofErr w:type="gramStart"/>
      <w:r>
        <w:rPr>
          <w:rFonts w:ascii="仿宋_GB2312" w:eastAsia="仿宋_GB2312" w:hAnsi="宋体" w:hint="eastAsia"/>
          <w:color w:val="000000"/>
          <w:sz w:val="32"/>
          <w:szCs w:val="32"/>
        </w:rPr>
        <w:t>理性申办</w:t>
      </w:r>
      <w:proofErr w:type="gramEnd"/>
      <w:r>
        <w:rPr>
          <w:rFonts w:ascii="仿宋_GB2312" w:eastAsia="仿宋_GB2312" w:hAnsi="宋体" w:hint="eastAsia"/>
          <w:color w:val="000000"/>
          <w:sz w:val="32"/>
          <w:szCs w:val="32"/>
        </w:rPr>
        <w:t>烟草专卖零售许可证。</w:t>
      </w:r>
    </w:p>
    <w:p w:rsidR="00742B51" w:rsidRDefault="00742B51" w:rsidP="00742B51">
      <w:pPr>
        <w:widowControl/>
        <w:shd w:val="clear" w:color="auto" w:fill="FFFFFF"/>
        <w:spacing w:before="156" w:after="156" w:line="400" w:lineRule="atLeast"/>
        <w:ind w:firstLineChars="200" w:firstLine="640"/>
        <w:rPr>
          <w:rFonts w:ascii="仿宋_GB2312" w:eastAsia="仿宋_GB2312" w:hAnsi="黑体"/>
          <w:color w:val="000000"/>
          <w:kern w:val="0"/>
          <w:sz w:val="32"/>
          <w:szCs w:val="32"/>
        </w:rPr>
      </w:pPr>
      <w:r>
        <w:rPr>
          <w:rFonts w:ascii="黑体" w:eastAsia="黑体" w:hAnsi="黑体" w:hint="eastAsia"/>
          <w:color w:val="000000"/>
          <w:kern w:val="0"/>
          <w:sz w:val="32"/>
          <w:szCs w:val="32"/>
        </w:rPr>
        <w:t>第九条</w:t>
      </w:r>
      <w:r>
        <w:rPr>
          <w:rFonts w:ascii="仿宋_GB2312" w:eastAsia="仿宋_GB2312" w:hAnsi="黑体" w:hint="eastAsia"/>
          <w:color w:val="000000"/>
          <w:kern w:val="0"/>
          <w:sz w:val="32"/>
          <w:szCs w:val="32"/>
        </w:rPr>
        <w:t>市烟草专卖局根据受理时间的先后顺序审批发放烟草专卖零售许可证。审批两个或两个以上烟草专卖零售许可证申请，因本规定限制无法都准予许可的，应当对先受理的申请</w:t>
      </w:r>
      <w:proofErr w:type="gramStart"/>
      <w:r>
        <w:rPr>
          <w:rFonts w:ascii="仿宋_GB2312" w:eastAsia="仿宋_GB2312" w:hAnsi="黑体" w:hint="eastAsia"/>
          <w:color w:val="000000"/>
          <w:kern w:val="0"/>
          <w:sz w:val="32"/>
          <w:szCs w:val="32"/>
        </w:rPr>
        <w:t>作出</w:t>
      </w:r>
      <w:proofErr w:type="gramEnd"/>
      <w:r>
        <w:rPr>
          <w:rFonts w:ascii="仿宋_GB2312" w:eastAsia="仿宋_GB2312" w:hAnsi="黑体" w:hint="eastAsia"/>
          <w:color w:val="000000"/>
          <w:kern w:val="0"/>
          <w:sz w:val="32"/>
          <w:szCs w:val="32"/>
        </w:rPr>
        <w:t>准予许可的决定。</w:t>
      </w:r>
    </w:p>
    <w:p w:rsidR="00742B51" w:rsidRDefault="00742B51" w:rsidP="00742B51">
      <w:pPr>
        <w:widowControl/>
        <w:shd w:val="clear" w:color="auto" w:fill="FFFFFF"/>
        <w:ind w:firstLineChars="200" w:firstLine="640"/>
        <w:rPr>
          <w:rFonts w:ascii="仿宋_GB2312" w:eastAsia="仿宋_GB2312" w:hAnsi="黑体"/>
          <w:color w:val="000000"/>
          <w:kern w:val="0"/>
          <w:sz w:val="32"/>
          <w:szCs w:val="32"/>
        </w:rPr>
      </w:pPr>
      <w:r>
        <w:rPr>
          <w:rFonts w:ascii="黑体" w:eastAsia="黑体" w:hAnsi="黑体" w:hint="eastAsia"/>
          <w:color w:val="000000"/>
          <w:kern w:val="0"/>
          <w:sz w:val="32"/>
          <w:szCs w:val="32"/>
        </w:rPr>
        <w:t>第十条</w:t>
      </w:r>
      <w:r>
        <w:rPr>
          <w:rFonts w:ascii="仿宋_GB2312" w:eastAsia="仿宋_GB2312" w:hAnsi="黑体" w:hint="eastAsia"/>
          <w:color w:val="000000"/>
          <w:kern w:val="0"/>
          <w:sz w:val="32"/>
          <w:szCs w:val="32"/>
        </w:rPr>
        <w:t xml:space="preserve"> 除符合市场单元指导数标准，零售点设置应同时符合以下间距标准：</w:t>
      </w:r>
    </w:p>
    <w:p w:rsidR="00742B51" w:rsidRDefault="00742B51" w:rsidP="00742B51">
      <w:pPr>
        <w:widowControl/>
        <w:shd w:val="clear" w:color="auto" w:fill="FFFFFF"/>
        <w:ind w:firstLineChars="200" w:firstLine="640"/>
        <w:rPr>
          <w:rFonts w:ascii="仿宋_GB2312" w:eastAsia="仿宋_GB2312" w:hAnsi="黑体"/>
          <w:color w:val="000000"/>
          <w:kern w:val="0"/>
          <w:sz w:val="32"/>
          <w:szCs w:val="32"/>
        </w:rPr>
      </w:pPr>
      <w:r>
        <w:rPr>
          <w:rFonts w:ascii="仿宋_GB2312" w:eastAsia="仿宋_GB2312" w:hAnsi="黑体" w:hint="eastAsia"/>
          <w:color w:val="000000"/>
          <w:kern w:val="0"/>
          <w:sz w:val="32"/>
          <w:szCs w:val="32"/>
        </w:rPr>
        <w:t>（一）城区和乡镇街道，邻近两个零售点间距不少于</w:t>
      </w:r>
      <w:r>
        <w:rPr>
          <w:rFonts w:ascii="仿宋_GB2312" w:eastAsia="仿宋_GB2312" w:hAnsi="黑体"/>
          <w:color w:val="000000"/>
          <w:kern w:val="0"/>
          <w:sz w:val="32"/>
          <w:szCs w:val="32"/>
        </w:rPr>
        <w:t>150米；</w:t>
      </w:r>
    </w:p>
    <w:p w:rsidR="00742B51" w:rsidRDefault="00742B51" w:rsidP="00742B51">
      <w:pPr>
        <w:widowControl/>
        <w:shd w:val="clear" w:color="auto" w:fill="FFFFFF"/>
        <w:ind w:firstLineChars="200" w:firstLine="640"/>
        <w:rPr>
          <w:rFonts w:ascii="仿宋_GB2312" w:eastAsia="仿宋_GB2312" w:hAnsi="黑体"/>
          <w:color w:val="000000"/>
          <w:kern w:val="0"/>
          <w:sz w:val="32"/>
          <w:szCs w:val="32"/>
        </w:rPr>
      </w:pPr>
      <w:r>
        <w:rPr>
          <w:rFonts w:ascii="仿宋_GB2312" w:eastAsia="仿宋_GB2312" w:hAnsi="黑体" w:hint="eastAsia"/>
          <w:color w:val="000000"/>
          <w:kern w:val="0"/>
          <w:sz w:val="32"/>
          <w:szCs w:val="32"/>
        </w:rPr>
        <w:t>（二</w:t>
      </w:r>
      <w:r>
        <w:rPr>
          <w:rFonts w:ascii="仿宋_GB2312" w:eastAsia="仿宋_GB2312" w:hAnsi="黑体"/>
          <w:color w:val="000000"/>
          <w:kern w:val="0"/>
          <w:sz w:val="32"/>
          <w:szCs w:val="32"/>
        </w:rPr>
        <w:t>）</w:t>
      </w:r>
      <w:r>
        <w:rPr>
          <w:rFonts w:ascii="仿宋_GB2312" w:eastAsia="仿宋_GB2312" w:hAnsi="黑体" w:hint="eastAsia"/>
          <w:color w:val="000000"/>
          <w:kern w:val="0"/>
          <w:sz w:val="32"/>
          <w:szCs w:val="32"/>
        </w:rPr>
        <w:t>封闭住宅</w:t>
      </w:r>
      <w:r>
        <w:rPr>
          <w:rFonts w:ascii="仿宋_GB2312" w:eastAsia="仿宋_GB2312" w:hAnsi="黑体"/>
          <w:color w:val="000000"/>
          <w:kern w:val="0"/>
          <w:sz w:val="32"/>
          <w:szCs w:val="32"/>
        </w:rPr>
        <w:t>小区</w:t>
      </w:r>
      <w:r>
        <w:rPr>
          <w:rFonts w:ascii="仿宋_GB2312" w:eastAsia="仿宋_GB2312" w:hAnsi="黑体" w:hint="eastAsia"/>
          <w:color w:val="000000"/>
          <w:kern w:val="0"/>
          <w:sz w:val="32"/>
          <w:szCs w:val="32"/>
        </w:rPr>
        <w:t>，邻近两个零售点间距不少于</w:t>
      </w:r>
      <w:r>
        <w:rPr>
          <w:rFonts w:ascii="仿宋_GB2312" w:eastAsia="仿宋_GB2312" w:hAnsi="黑体"/>
          <w:color w:val="000000"/>
          <w:kern w:val="0"/>
          <w:sz w:val="32"/>
          <w:szCs w:val="32"/>
        </w:rPr>
        <w:t>15</w:t>
      </w:r>
      <w:r>
        <w:rPr>
          <w:rFonts w:ascii="仿宋_GB2312" w:eastAsia="仿宋_GB2312" w:hAnsi="黑体" w:hint="eastAsia"/>
          <w:color w:val="000000"/>
          <w:kern w:val="0"/>
          <w:sz w:val="32"/>
          <w:szCs w:val="32"/>
        </w:rPr>
        <w:t>0米，且最多可设置三</w:t>
      </w:r>
      <w:r>
        <w:rPr>
          <w:rFonts w:ascii="仿宋_GB2312" w:eastAsia="仿宋_GB2312" w:hAnsi="黑体"/>
          <w:color w:val="000000"/>
          <w:kern w:val="0"/>
          <w:sz w:val="32"/>
          <w:szCs w:val="32"/>
        </w:rPr>
        <w:t>个</w:t>
      </w:r>
      <w:r>
        <w:rPr>
          <w:rFonts w:ascii="仿宋_GB2312" w:eastAsia="仿宋_GB2312" w:hAnsi="黑体" w:hint="eastAsia"/>
          <w:color w:val="000000"/>
          <w:kern w:val="0"/>
          <w:sz w:val="32"/>
          <w:szCs w:val="32"/>
        </w:rPr>
        <w:t>零售点</w:t>
      </w:r>
      <w:r>
        <w:rPr>
          <w:rFonts w:ascii="仿宋_GB2312" w:eastAsia="仿宋_GB2312" w:hAnsi="黑体"/>
          <w:color w:val="000000"/>
          <w:kern w:val="0"/>
          <w:sz w:val="32"/>
          <w:szCs w:val="32"/>
        </w:rPr>
        <w:t>；</w:t>
      </w:r>
      <w:r>
        <w:rPr>
          <w:rFonts w:ascii="仿宋_GB2312" w:eastAsia="仿宋_GB2312" w:hAnsi="黑体" w:hint="eastAsia"/>
          <w:color w:val="000000"/>
          <w:kern w:val="0"/>
          <w:sz w:val="32"/>
          <w:szCs w:val="32"/>
        </w:rPr>
        <w:t>（封闭住宅小区是指住宅周围修建围墙、护栏，实行封闭式管理或出入口由安保人员统一管理的住宅小区的内部以及与小区一体并可以</w:t>
      </w:r>
      <w:r>
        <w:rPr>
          <w:rFonts w:ascii="仿宋_GB2312" w:eastAsia="仿宋_GB2312" w:hAnsi="黑体"/>
          <w:color w:val="000000"/>
          <w:kern w:val="0"/>
          <w:sz w:val="32"/>
          <w:szCs w:val="32"/>
        </w:rPr>
        <w:t>直通小区</w:t>
      </w:r>
      <w:r>
        <w:rPr>
          <w:rFonts w:ascii="仿宋_GB2312" w:eastAsia="仿宋_GB2312" w:hAnsi="黑体" w:hint="eastAsia"/>
          <w:color w:val="000000"/>
          <w:kern w:val="0"/>
          <w:sz w:val="32"/>
          <w:szCs w:val="32"/>
        </w:rPr>
        <w:t>内部的临街</w:t>
      </w:r>
      <w:r>
        <w:rPr>
          <w:rFonts w:ascii="仿宋_GB2312" w:eastAsia="仿宋_GB2312" w:hAnsi="黑体"/>
          <w:color w:val="000000"/>
          <w:kern w:val="0"/>
          <w:sz w:val="32"/>
          <w:szCs w:val="32"/>
        </w:rPr>
        <w:t>门头</w:t>
      </w:r>
      <w:r>
        <w:rPr>
          <w:rFonts w:ascii="仿宋_GB2312" w:eastAsia="仿宋_GB2312" w:hAnsi="黑体" w:hint="eastAsia"/>
          <w:color w:val="000000"/>
          <w:kern w:val="0"/>
          <w:sz w:val="32"/>
          <w:szCs w:val="32"/>
        </w:rPr>
        <w:t>）</w:t>
      </w:r>
    </w:p>
    <w:p w:rsidR="00742B51" w:rsidRDefault="00742B51" w:rsidP="00742B51">
      <w:pPr>
        <w:widowControl/>
        <w:shd w:val="clear" w:color="auto" w:fill="FFFFFF"/>
        <w:ind w:firstLineChars="200" w:firstLine="640"/>
        <w:rPr>
          <w:rFonts w:ascii="仿宋_GB2312" w:eastAsia="仿宋_GB2312" w:hAnsi="黑体"/>
          <w:color w:val="000000"/>
          <w:kern w:val="0"/>
          <w:sz w:val="32"/>
          <w:szCs w:val="32"/>
        </w:rPr>
      </w:pPr>
      <w:r>
        <w:rPr>
          <w:rFonts w:ascii="仿宋_GB2312" w:eastAsia="仿宋_GB2312" w:hAnsi="黑体" w:hint="eastAsia"/>
          <w:color w:val="000000"/>
          <w:kern w:val="0"/>
          <w:sz w:val="32"/>
          <w:szCs w:val="32"/>
        </w:rPr>
        <w:lastRenderedPageBreak/>
        <w:t>（三）不以经营烟酒糖茶及预包装食品为</w:t>
      </w:r>
      <w:proofErr w:type="gramStart"/>
      <w:r>
        <w:rPr>
          <w:rFonts w:ascii="仿宋_GB2312" w:eastAsia="仿宋_GB2312" w:hAnsi="黑体" w:hint="eastAsia"/>
          <w:color w:val="000000"/>
          <w:kern w:val="0"/>
          <w:sz w:val="32"/>
          <w:szCs w:val="32"/>
        </w:rPr>
        <w:t>主业且</w:t>
      </w:r>
      <w:proofErr w:type="gramEnd"/>
      <w:r>
        <w:rPr>
          <w:rFonts w:ascii="仿宋_GB2312" w:eastAsia="仿宋_GB2312" w:hAnsi="黑体" w:hint="eastAsia"/>
          <w:color w:val="000000"/>
          <w:kern w:val="0"/>
          <w:sz w:val="32"/>
          <w:szCs w:val="32"/>
        </w:rPr>
        <w:t>与烟草制品零售业务没有直接或间接互补营销关系的业态类型，与其他烟草零售点间距应达到</w:t>
      </w:r>
      <w:r>
        <w:rPr>
          <w:rFonts w:ascii="仿宋_GB2312" w:eastAsia="仿宋_GB2312" w:hAnsi="黑体"/>
          <w:color w:val="000000"/>
          <w:kern w:val="0"/>
          <w:sz w:val="32"/>
          <w:szCs w:val="32"/>
        </w:rPr>
        <w:t>500米以上</w:t>
      </w:r>
      <w:r>
        <w:rPr>
          <w:rFonts w:ascii="仿宋_GB2312" w:eastAsia="仿宋_GB2312" w:hAnsi="黑体" w:hint="eastAsia"/>
          <w:color w:val="000000"/>
          <w:kern w:val="0"/>
          <w:sz w:val="32"/>
          <w:szCs w:val="32"/>
        </w:rPr>
        <w:t>；</w:t>
      </w:r>
    </w:p>
    <w:p w:rsidR="00742B51" w:rsidRDefault="00742B51" w:rsidP="00742B51">
      <w:pPr>
        <w:widowControl/>
        <w:shd w:val="clear" w:color="auto" w:fill="FFFFFF"/>
        <w:ind w:firstLineChars="200" w:firstLine="640"/>
        <w:rPr>
          <w:rFonts w:ascii="仿宋_GB2312" w:eastAsia="仿宋_GB2312" w:hAnsi="黑体"/>
          <w:color w:val="000000"/>
          <w:kern w:val="0"/>
          <w:sz w:val="32"/>
          <w:szCs w:val="32"/>
        </w:rPr>
      </w:pPr>
      <w:r>
        <w:rPr>
          <w:rFonts w:ascii="仿宋_GB2312" w:eastAsia="仿宋_GB2312" w:hAnsi="黑体" w:hint="eastAsia"/>
          <w:color w:val="000000"/>
          <w:kern w:val="0"/>
          <w:sz w:val="32"/>
          <w:szCs w:val="32"/>
        </w:rPr>
        <w:t>（四）农村地区村级行政区域内，邻近两个零售点间距不少于</w:t>
      </w:r>
      <w:r>
        <w:rPr>
          <w:rFonts w:ascii="仿宋_GB2312" w:eastAsia="仿宋_GB2312" w:hAnsi="黑体"/>
          <w:color w:val="000000"/>
          <w:kern w:val="0"/>
          <w:sz w:val="32"/>
          <w:szCs w:val="32"/>
        </w:rPr>
        <w:t>20</w:t>
      </w:r>
      <w:r>
        <w:rPr>
          <w:rFonts w:ascii="仿宋_GB2312" w:eastAsia="仿宋_GB2312" w:hAnsi="黑体" w:hint="eastAsia"/>
          <w:color w:val="000000"/>
          <w:kern w:val="0"/>
          <w:sz w:val="32"/>
          <w:szCs w:val="32"/>
        </w:rPr>
        <w:t>0米，</w:t>
      </w:r>
      <w:proofErr w:type="gramStart"/>
      <w:r>
        <w:rPr>
          <w:rFonts w:ascii="仿宋_GB2312" w:eastAsia="仿宋_GB2312" w:hAnsi="黑体" w:hint="eastAsia"/>
          <w:color w:val="000000"/>
          <w:kern w:val="0"/>
          <w:sz w:val="32"/>
          <w:szCs w:val="32"/>
        </w:rPr>
        <w:t>且区域</w:t>
      </w:r>
      <w:proofErr w:type="gramEnd"/>
      <w:r>
        <w:rPr>
          <w:rFonts w:ascii="仿宋_GB2312" w:eastAsia="仿宋_GB2312" w:hAnsi="黑体" w:hint="eastAsia"/>
          <w:color w:val="000000"/>
          <w:kern w:val="0"/>
          <w:sz w:val="32"/>
          <w:szCs w:val="32"/>
        </w:rPr>
        <w:t>内</w:t>
      </w:r>
      <w:r>
        <w:rPr>
          <w:rFonts w:ascii="仿宋_GB2312" w:eastAsia="仿宋_GB2312" w:hAnsi="黑体"/>
          <w:color w:val="000000"/>
          <w:kern w:val="0"/>
          <w:sz w:val="32"/>
          <w:szCs w:val="32"/>
        </w:rPr>
        <w:t>最多不超过</w:t>
      </w:r>
      <w:r>
        <w:rPr>
          <w:rFonts w:ascii="仿宋_GB2312" w:eastAsia="仿宋_GB2312" w:hAnsi="黑体" w:hint="eastAsia"/>
          <w:color w:val="000000"/>
          <w:kern w:val="0"/>
          <w:sz w:val="32"/>
          <w:szCs w:val="32"/>
        </w:rPr>
        <w:t>两个</w:t>
      </w:r>
      <w:r>
        <w:rPr>
          <w:rFonts w:ascii="仿宋_GB2312" w:eastAsia="仿宋_GB2312" w:hAnsi="黑体"/>
          <w:color w:val="000000"/>
          <w:kern w:val="0"/>
          <w:sz w:val="32"/>
          <w:szCs w:val="32"/>
        </w:rPr>
        <w:t>零售点</w:t>
      </w:r>
      <w:r>
        <w:rPr>
          <w:rFonts w:ascii="仿宋_GB2312" w:eastAsia="仿宋_GB2312" w:hAnsi="黑体" w:hint="eastAsia"/>
          <w:color w:val="000000"/>
          <w:kern w:val="0"/>
          <w:sz w:val="32"/>
          <w:szCs w:val="32"/>
        </w:rPr>
        <w:t>。</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color w:val="000000"/>
          <w:kern w:val="0"/>
          <w:sz w:val="32"/>
          <w:szCs w:val="32"/>
        </w:rPr>
        <w:t>第十一条</w:t>
      </w:r>
      <w:r>
        <w:rPr>
          <w:rFonts w:ascii="仿宋_GB2312" w:eastAsia="仿宋_GB2312" w:hAnsi="微软雅黑" w:hint="eastAsia"/>
          <w:color w:val="000000"/>
          <w:kern w:val="0"/>
          <w:sz w:val="32"/>
          <w:szCs w:val="32"/>
        </w:rPr>
        <w:t xml:space="preserve"> 有下列情形之一的，不予核发烟草专卖零售许可证：</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（一）无固定经营场所或无具体经营地址的简易搭盖、临时建筑、违章建筑、占用公共消防通道等经营场所（能出具政府主管部门占道经营许可或其他合法有效证明的，</w:t>
      </w:r>
      <w:r>
        <w:rPr>
          <w:rFonts w:ascii="仿宋_GB2312" w:eastAsia="仿宋_GB2312" w:hAnsi="Tahoma" w:cs="Tahoma" w:hint="eastAsia"/>
          <w:color w:val="000000"/>
          <w:sz w:val="32"/>
          <w:szCs w:val="32"/>
        </w:rPr>
        <w:t>经审核确认后，</w:t>
      </w:r>
      <w:r>
        <w:rPr>
          <w:rFonts w:ascii="仿宋_GB2312" w:eastAsia="仿宋_GB2312" w:hAnsi="微软雅黑" w:hint="eastAsia"/>
          <w:color w:val="000000"/>
          <w:kern w:val="0"/>
          <w:sz w:val="32"/>
          <w:szCs w:val="32"/>
        </w:rPr>
        <w:t>可视为具备固定经营场所）；</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（二）经营场所与住所不相独立的；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（三）同一经营地址已办理烟草专卖零售许可证且许可证还在有效期内的；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（四）利用自动售货机或者其他自动售货形式，销售或者变相销售烟草制品的；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（五）利用信息网络销售烟草制品的；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（六）经营场所位于中小学、幼儿园内部及进出通道口向外延伸100米以内的；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（七）基于安全因素不适宜经营卷烟的经营场所，包括不符合消防安全标准的、属于有毒有害易燃易爆的、属于化工油漆鞭炮石油的、存储易挥发类物质影响卷烟质量存在吸</w:t>
      </w:r>
      <w:r>
        <w:rPr>
          <w:rFonts w:ascii="仿宋_GB2312" w:eastAsia="仿宋_GB2312" w:hAnsi="微软雅黑" w:hint="eastAsia"/>
          <w:color w:val="000000"/>
          <w:kern w:val="0"/>
          <w:sz w:val="32"/>
          <w:szCs w:val="32"/>
        </w:rPr>
        <w:lastRenderedPageBreak/>
        <w:t>食安全等。（因国家和市级以上政府相关规定排除不安全因素允许的除外）</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（八）已被政府纳入拆迁规划且规划已经公布，政府明令禁止办理相关证照的；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（九）公安消防、文化稽查、卫生监督等政府相关部门规定的不适宜经营卷烟的场所，如：网吧、游戏厅、医疗卫生机构内部等；</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（十）政府明令禁止经营卷烟类商品的区域，包括但不限于党政机关办公楼等区域；</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（十一）实际经营场所与营业执照注册地址不相符的；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（十二）住宅小区内、商业办公楼等，</w:t>
      </w:r>
      <w:proofErr w:type="gramStart"/>
      <w:r>
        <w:rPr>
          <w:rFonts w:ascii="仿宋_GB2312" w:eastAsia="仿宋_GB2312" w:hAnsi="微软雅黑" w:hint="eastAsia"/>
          <w:color w:val="000000"/>
          <w:kern w:val="0"/>
          <w:sz w:val="32"/>
          <w:szCs w:val="32"/>
        </w:rPr>
        <w:t>除实际</w:t>
      </w:r>
      <w:proofErr w:type="gramEnd"/>
      <w:r>
        <w:rPr>
          <w:rFonts w:ascii="仿宋_GB2312" w:eastAsia="仿宋_GB2312" w:hAnsi="微软雅黑" w:hint="eastAsia"/>
          <w:color w:val="000000"/>
          <w:kern w:val="0"/>
          <w:sz w:val="32"/>
          <w:szCs w:val="32"/>
        </w:rPr>
        <w:t>经营场所位于地面一层的全开放式门店以外的其他场所；</w:t>
      </w:r>
    </w:p>
    <w:p w:rsidR="00742B51" w:rsidRDefault="00742B51" w:rsidP="00742B51">
      <w:pPr>
        <w:widowControl/>
        <w:shd w:val="clear" w:color="auto" w:fill="FFFFFF"/>
        <w:ind w:firstLineChars="200" w:firstLine="640"/>
        <w:rPr>
          <w:rFonts w:ascii="仿宋_GB2312" w:eastAsia="仿宋_GB2312" w:hAnsi="微软雅黑"/>
          <w:kern w:val="0"/>
          <w:sz w:val="32"/>
          <w:szCs w:val="32"/>
        </w:rPr>
      </w:pPr>
      <w:r>
        <w:rPr>
          <w:rFonts w:ascii="仿宋_GB2312" w:eastAsia="仿宋_GB2312" w:hAnsi="Times New Roman" w:cs="Times New Roman" w:hint="eastAsia"/>
          <w:sz w:val="32"/>
          <w:szCs w:val="32"/>
        </w:rPr>
        <w:t>（十三）</w:t>
      </w:r>
      <w:r>
        <w:rPr>
          <w:rFonts w:ascii="仿宋_GB2312" w:eastAsia="仿宋_GB2312" w:hAnsi="宋体" w:hint="eastAsia"/>
          <w:kern w:val="0"/>
          <w:sz w:val="32"/>
          <w:szCs w:val="32"/>
        </w:rPr>
        <w:t>营业</w:t>
      </w:r>
      <w:r>
        <w:rPr>
          <w:rFonts w:ascii="仿宋_GB2312" w:eastAsia="仿宋_GB2312" w:hAnsi="微软雅黑" w:hint="eastAsia"/>
          <w:kern w:val="0"/>
          <w:sz w:val="32"/>
          <w:szCs w:val="32"/>
        </w:rPr>
        <w:t>面积在1000平方米以内的餐饮、娱乐、服务场所，包括但不限于餐饮酒店、台球厅、K</w:t>
      </w:r>
      <w:r>
        <w:rPr>
          <w:rFonts w:ascii="仿宋_GB2312" w:eastAsia="仿宋_GB2312" w:hAnsi="微软雅黑"/>
          <w:kern w:val="0"/>
          <w:sz w:val="32"/>
          <w:szCs w:val="32"/>
        </w:rPr>
        <w:t>TV</w:t>
      </w:r>
      <w:r>
        <w:rPr>
          <w:rFonts w:ascii="仿宋_GB2312" w:eastAsia="仿宋_GB2312" w:hAnsi="微软雅黑" w:hint="eastAsia"/>
          <w:kern w:val="0"/>
          <w:sz w:val="32"/>
          <w:szCs w:val="32"/>
        </w:rPr>
        <w:t>、茶室茶庄、棋牌</w:t>
      </w:r>
      <w:r>
        <w:rPr>
          <w:rFonts w:ascii="仿宋_GB2312" w:eastAsia="仿宋_GB2312" w:hAnsi="微软雅黑"/>
          <w:kern w:val="0"/>
          <w:sz w:val="32"/>
          <w:szCs w:val="32"/>
        </w:rPr>
        <w:t>娱乐</w:t>
      </w:r>
      <w:r>
        <w:rPr>
          <w:rFonts w:ascii="仿宋_GB2312" w:eastAsia="仿宋_GB2312" w:hAnsi="微软雅黑" w:hint="eastAsia"/>
          <w:kern w:val="0"/>
          <w:sz w:val="32"/>
          <w:szCs w:val="32"/>
        </w:rPr>
        <w:t>、推拿按摩、洗浴足疗等，</w:t>
      </w:r>
      <w:r>
        <w:rPr>
          <w:rFonts w:ascii="仿宋_GB2312" w:eastAsia="仿宋_GB2312" w:hAnsi="宋体" w:hint="eastAsia"/>
          <w:kern w:val="0"/>
          <w:sz w:val="32"/>
          <w:szCs w:val="32"/>
        </w:rPr>
        <w:t>营业</w:t>
      </w:r>
      <w:r>
        <w:rPr>
          <w:rFonts w:ascii="仿宋_GB2312" w:eastAsia="仿宋_GB2312" w:hAnsi="微软雅黑" w:hint="eastAsia"/>
          <w:kern w:val="0"/>
          <w:sz w:val="32"/>
          <w:szCs w:val="32"/>
        </w:rPr>
        <w:t>面积在2000平方米以内的住宿服务场所，</w:t>
      </w:r>
      <w:r>
        <w:rPr>
          <w:rFonts w:ascii="仿宋_GB2312" w:eastAsia="仿宋_GB2312" w:hAnsi="宋体" w:hint="eastAsia"/>
          <w:kern w:val="0"/>
          <w:sz w:val="32"/>
          <w:szCs w:val="32"/>
        </w:rPr>
        <w:t>营业</w:t>
      </w:r>
      <w:r>
        <w:rPr>
          <w:rFonts w:ascii="仿宋_GB2312" w:eastAsia="仿宋_GB2312" w:hAnsi="微软雅黑" w:hint="eastAsia"/>
          <w:kern w:val="0"/>
          <w:sz w:val="32"/>
          <w:szCs w:val="32"/>
        </w:rPr>
        <w:t>面积在6000平方米以内的大型商超；</w:t>
      </w:r>
    </w:p>
    <w:p w:rsidR="00742B51" w:rsidRDefault="00742B51" w:rsidP="00742B51">
      <w:pPr>
        <w:widowControl/>
        <w:shd w:val="clear" w:color="auto" w:fill="FFFFFF"/>
        <w:ind w:firstLineChars="200" w:firstLine="640"/>
        <w:rPr>
          <w:rFonts w:ascii="仿宋_GB2312" w:eastAsia="仿宋_GB2312" w:hAnsi="Times New Roman" w:cs="Times New Roman"/>
          <w:sz w:val="32"/>
          <w:szCs w:val="32"/>
        </w:rPr>
      </w:pPr>
      <w:r>
        <w:rPr>
          <w:rFonts w:ascii="仿宋_GB2312" w:eastAsia="仿宋_GB2312" w:hAnsi="微软雅黑" w:hint="eastAsia"/>
          <w:kern w:val="0"/>
          <w:sz w:val="32"/>
          <w:szCs w:val="32"/>
        </w:rPr>
        <w:t>（十四）</w:t>
      </w:r>
      <w:r>
        <w:rPr>
          <w:rFonts w:ascii="仿宋_GB2312" w:eastAsia="仿宋_GB2312" w:hAnsi="Times New Roman" w:cs="Times New Roman" w:hint="eastAsia"/>
          <w:sz w:val="32"/>
          <w:szCs w:val="32"/>
        </w:rPr>
        <w:t>主营花鸟鱼虫、生鲜食品、粮油干货、调味调料等的各类市场；</w:t>
      </w:r>
    </w:p>
    <w:p w:rsidR="00742B51" w:rsidRDefault="00742B51" w:rsidP="00742B51">
      <w:pPr>
        <w:widowControl/>
        <w:shd w:val="clear" w:color="auto" w:fill="FFFFFF"/>
        <w:ind w:firstLineChars="200" w:firstLine="640"/>
        <w:rPr>
          <w:rFonts w:ascii="仿宋_GB2312" w:eastAsia="仿宋_GB2312" w:hAnsi="微软雅黑"/>
          <w:kern w:val="0"/>
          <w:sz w:val="32"/>
          <w:szCs w:val="32"/>
        </w:rPr>
      </w:pPr>
      <w:r>
        <w:rPr>
          <w:rFonts w:ascii="仿宋_GB2312" w:eastAsia="仿宋_GB2312" w:hAnsi="微软雅黑" w:hint="eastAsia"/>
          <w:kern w:val="0"/>
          <w:sz w:val="32"/>
          <w:szCs w:val="32"/>
        </w:rPr>
        <w:t>（十五）零售点数量已达到所在市场单元指导数上限的；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（十六）法律、法规、规章及烟草专卖行政主管部门规定等其他不得设置零售点的情形。</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color w:val="000000"/>
          <w:kern w:val="0"/>
          <w:sz w:val="32"/>
          <w:szCs w:val="32"/>
        </w:rPr>
        <w:lastRenderedPageBreak/>
        <w:t>第十二条</w:t>
      </w:r>
      <w:r>
        <w:rPr>
          <w:rFonts w:ascii="仿宋_GB2312" w:eastAsia="仿宋_GB2312" w:hAnsi="微软雅黑" w:hint="eastAsia"/>
          <w:color w:val="000000"/>
          <w:kern w:val="0"/>
          <w:sz w:val="32"/>
          <w:szCs w:val="32"/>
        </w:rPr>
        <w:t xml:space="preserve"> 有下列情形之一的，不予发放烟草专卖零售许可证：</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（一）取消从事烟草专卖业务资格不满三年的；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（二）因申请人隐瞒有关情况或者提供虚假材料，烟草专卖局</w:t>
      </w:r>
      <w:proofErr w:type="gramStart"/>
      <w:r>
        <w:rPr>
          <w:rFonts w:ascii="仿宋_GB2312" w:eastAsia="仿宋_GB2312" w:hAnsi="微软雅黑" w:hint="eastAsia"/>
          <w:color w:val="000000"/>
          <w:kern w:val="0"/>
          <w:sz w:val="32"/>
          <w:szCs w:val="32"/>
        </w:rPr>
        <w:t>作出</w:t>
      </w:r>
      <w:proofErr w:type="gramEnd"/>
      <w:r>
        <w:rPr>
          <w:rFonts w:ascii="仿宋_GB2312" w:eastAsia="仿宋_GB2312" w:hAnsi="微软雅黑" w:hint="eastAsia"/>
          <w:color w:val="000000"/>
          <w:kern w:val="0"/>
          <w:sz w:val="32"/>
          <w:szCs w:val="32"/>
        </w:rPr>
        <w:t>不予受理或者不予发证决定后，申请人一年内再次提出申请的；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（三）因申请人以欺骗、贿赂等不正当手段取得的烟草专卖许可证被撤销后，申请人三年内再次提出申请的；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（四）未领取烟草专卖零售许可证经营烟草专卖品业务，并且一年内被执法机关处罚两次以上，在三年内申请领取烟草专卖零售许可证的；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（五）未领取烟草专卖零售许可证经营烟草专卖品业务被追究刑事责任，在三年内申请领取烟草专卖零售许可证的；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六）外商投资的商业企业或者个体工商户（包括中外合资企业、中外合作企业、外商独资企业、港澳台地区投资企业等）申请从事烟草专卖品零售业务或者以特许、吸纳加盟店及其他再投资等形式变相从事烟草专卖品经营的，但以提供住宿、餐饮、休闲、娱乐为主要经营范围且烟草零售业态为娱乐服务类的宾馆、酒店等企业除外。</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（七）法律、法规、规章规定的不予发证的其他情形。</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color w:val="000000"/>
          <w:kern w:val="0"/>
          <w:sz w:val="32"/>
          <w:szCs w:val="32"/>
        </w:rPr>
        <w:t>第十三条</w:t>
      </w:r>
      <w:r>
        <w:rPr>
          <w:rFonts w:ascii="仿宋_GB2312" w:eastAsia="仿宋_GB2312" w:hAnsi="微软雅黑" w:hint="eastAsia"/>
          <w:color w:val="000000"/>
          <w:kern w:val="0"/>
          <w:sz w:val="32"/>
          <w:szCs w:val="32"/>
        </w:rPr>
        <w:t xml:space="preserve"> 有下列情形之一的，所持烟草专卖零售许可证有效期届满后不予延续：</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lastRenderedPageBreak/>
        <w:t>（一）经营场所基于安全因素不适宜经营卷烟的；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（二）经营场所位于中小学、幼儿园内部及进出通道口向外延伸100米以内的；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（三）经营主体发生变化的；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（四）不再具备固定经营场所的；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（五）经营场所不再与住所相独立的；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（六）经营场所条件发生变化导致其既不符合取得许可时也不符合申请延续时的烟草</w:t>
      </w:r>
      <w:r>
        <w:rPr>
          <w:rFonts w:ascii="仿宋_GB2312" w:eastAsia="仿宋_GB2312" w:hAnsi="微软雅黑"/>
          <w:color w:val="000000"/>
          <w:kern w:val="0"/>
          <w:sz w:val="32"/>
          <w:szCs w:val="32"/>
        </w:rPr>
        <w:t>制品</w:t>
      </w:r>
      <w:r>
        <w:rPr>
          <w:rFonts w:ascii="仿宋_GB2312" w:eastAsia="仿宋_GB2312" w:hAnsi="微软雅黑" w:hint="eastAsia"/>
          <w:color w:val="000000"/>
          <w:kern w:val="0"/>
          <w:sz w:val="32"/>
          <w:szCs w:val="32"/>
        </w:rPr>
        <w:t>零售点合理布局规定要求的；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（七）非法生产经营烟草专卖品数额在5万元以上、违法所得数额在2万元以上或非法经营卷烟20万支以上，未被追究刑事责任的；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（八）因非法生产经营烟草专卖品被追究刑事责任的；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（九）买卖、出租、出借或者以其他形式非法转让烟草专卖许可证的；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（十）被市场监管部门吊销营业执照的；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（十一）其他严重违法行为。</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bCs/>
          <w:color w:val="000000"/>
          <w:kern w:val="0"/>
          <w:sz w:val="32"/>
          <w:szCs w:val="32"/>
        </w:rPr>
        <w:t>第十四条</w:t>
      </w:r>
      <w:r>
        <w:rPr>
          <w:rFonts w:ascii="仿宋_GB2312" w:eastAsia="仿宋_GB2312" w:hAnsi="微软雅黑" w:hint="eastAsia"/>
          <w:color w:val="000000"/>
          <w:kern w:val="0"/>
          <w:sz w:val="32"/>
          <w:szCs w:val="32"/>
        </w:rPr>
        <w:t xml:space="preserve"> 有下列情形之一的，经审核确认后，设置零售点不受指导数和距离限制（不符合第十一条、十二条有关规定的除外）：</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（一）自主经营且</w:t>
      </w:r>
      <w:r>
        <w:rPr>
          <w:rFonts w:ascii="仿宋_GB2312" w:eastAsia="仿宋_GB2312" w:hAnsi="宋体" w:hint="eastAsia"/>
          <w:color w:val="000000"/>
          <w:kern w:val="0"/>
          <w:sz w:val="32"/>
          <w:szCs w:val="32"/>
        </w:rPr>
        <w:t>营业</w:t>
      </w:r>
      <w:r>
        <w:rPr>
          <w:rFonts w:ascii="仿宋_GB2312" w:eastAsia="仿宋_GB2312" w:hAnsi="微软雅黑" w:hint="eastAsia"/>
          <w:color w:val="000000"/>
          <w:kern w:val="0"/>
          <w:sz w:val="32"/>
          <w:szCs w:val="32"/>
        </w:rPr>
        <w:t>面积在</w:t>
      </w:r>
      <w:r>
        <w:rPr>
          <w:rFonts w:ascii="仿宋_GB2312" w:eastAsia="仿宋_GB2312" w:hAnsi="微软雅黑"/>
          <w:color w:val="000000"/>
          <w:kern w:val="0"/>
          <w:sz w:val="32"/>
          <w:szCs w:val="32"/>
        </w:rPr>
        <w:t>1000</w:t>
      </w:r>
      <w:r>
        <w:rPr>
          <w:rFonts w:ascii="仿宋_GB2312" w:eastAsia="仿宋_GB2312" w:hAnsi="微软雅黑" w:hint="eastAsia"/>
          <w:color w:val="000000"/>
          <w:kern w:val="0"/>
          <w:sz w:val="32"/>
          <w:szCs w:val="32"/>
        </w:rPr>
        <w:t>平方米以上的餐饮、娱乐、服务场所，可</w:t>
      </w:r>
      <w:r>
        <w:rPr>
          <w:rFonts w:ascii="仿宋_GB2312" w:eastAsia="仿宋_GB2312" w:hAnsi="宋体" w:hint="eastAsia"/>
          <w:color w:val="000000"/>
          <w:kern w:val="0"/>
          <w:sz w:val="32"/>
          <w:szCs w:val="32"/>
        </w:rPr>
        <w:t>设置</w:t>
      </w:r>
      <w:r>
        <w:rPr>
          <w:rFonts w:ascii="仿宋_GB2312" w:eastAsia="仿宋_GB2312" w:hAnsi="宋体"/>
          <w:color w:val="000000"/>
          <w:kern w:val="0"/>
          <w:sz w:val="32"/>
          <w:szCs w:val="32"/>
        </w:rPr>
        <w:t>1</w:t>
      </w:r>
      <w:r>
        <w:rPr>
          <w:rFonts w:ascii="仿宋_GB2312" w:eastAsia="仿宋_GB2312" w:hAnsi="宋体" w:hint="eastAsia"/>
          <w:color w:val="000000"/>
          <w:kern w:val="0"/>
          <w:sz w:val="32"/>
          <w:szCs w:val="32"/>
        </w:rPr>
        <w:t>个零售点</w:t>
      </w:r>
      <w:r>
        <w:rPr>
          <w:rFonts w:ascii="仿宋_GB2312" w:eastAsia="仿宋_GB2312" w:hAnsi="微软雅黑" w:hint="eastAsia"/>
          <w:color w:val="000000"/>
          <w:kern w:val="0"/>
          <w:sz w:val="32"/>
          <w:szCs w:val="32"/>
        </w:rPr>
        <w:t>；</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lastRenderedPageBreak/>
        <w:t>（二）自主经营且</w:t>
      </w:r>
      <w:r>
        <w:rPr>
          <w:rFonts w:ascii="仿宋_GB2312" w:eastAsia="仿宋_GB2312" w:hAnsi="宋体" w:hint="eastAsia"/>
          <w:color w:val="000000"/>
          <w:kern w:val="0"/>
          <w:sz w:val="32"/>
          <w:szCs w:val="32"/>
        </w:rPr>
        <w:t>营业</w:t>
      </w:r>
      <w:r>
        <w:rPr>
          <w:rFonts w:ascii="仿宋_GB2312" w:eastAsia="仿宋_GB2312" w:hAnsi="微软雅黑" w:hint="eastAsia"/>
          <w:color w:val="000000"/>
          <w:kern w:val="0"/>
          <w:sz w:val="32"/>
          <w:szCs w:val="32"/>
        </w:rPr>
        <w:t>面积在2000平方米以上的住宿服务场所，可</w:t>
      </w:r>
      <w:r>
        <w:rPr>
          <w:rFonts w:ascii="仿宋_GB2312" w:eastAsia="仿宋_GB2312" w:hAnsi="宋体" w:hint="eastAsia"/>
          <w:color w:val="000000"/>
          <w:kern w:val="0"/>
          <w:sz w:val="32"/>
          <w:szCs w:val="32"/>
        </w:rPr>
        <w:t>设置1个零售点</w:t>
      </w:r>
      <w:r>
        <w:rPr>
          <w:rFonts w:ascii="仿宋_GB2312" w:eastAsia="仿宋_GB2312" w:hAnsi="微软雅黑" w:hint="eastAsia"/>
          <w:color w:val="000000"/>
          <w:kern w:val="0"/>
          <w:sz w:val="32"/>
          <w:szCs w:val="32"/>
        </w:rPr>
        <w:t>；</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（三）自主经营且</w:t>
      </w:r>
      <w:r>
        <w:rPr>
          <w:rFonts w:ascii="仿宋_GB2312" w:eastAsia="仿宋_GB2312" w:hAnsi="宋体" w:hint="eastAsia"/>
          <w:color w:val="000000"/>
          <w:kern w:val="0"/>
          <w:sz w:val="32"/>
          <w:szCs w:val="32"/>
        </w:rPr>
        <w:t>营业</w:t>
      </w:r>
      <w:r>
        <w:rPr>
          <w:rFonts w:ascii="仿宋_GB2312" w:eastAsia="仿宋_GB2312" w:hAnsi="微软雅黑" w:hint="eastAsia"/>
          <w:color w:val="000000"/>
          <w:kern w:val="0"/>
          <w:sz w:val="32"/>
          <w:szCs w:val="32"/>
        </w:rPr>
        <w:t>面积在6000平方米以上的大型商超，可</w:t>
      </w:r>
      <w:r>
        <w:rPr>
          <w:rFonts w:ascii="仿宋_GB2312" w:eastAsia="仿宋_GB2312" w:hAnsi="宋体" w:hint="eastAsia"/>
          <w:color w:val="000000"/>
          <w:kern w:val="0"/>
          <w:sz w:val="32"/>
          <w:szCs w:val="32"/>
        </w:rPr>
        <w:t>设置1个零售点</w:t>
      </w:r>
      <w:r>
        <w:rPr>
          <w:rFonts w:ascii="仿宋_GB2312" w:eastAsia="仿宋_GB2312" w:hAnsi="微软雅黑" w:hint="eastAsia"/>
          <w:color w:val="000000"/>
          <w:kern w:val="0"/>
          <w:sz w:val="32"/>
          <w:szCs w:val="32"/>
        </w:rPr>
        <w:t>；</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（四）飞机场、火车（高铁）站、汽车站、轮渡码头、高速公路服务区内经营的零售点，按照区域、楼层划分，每区域、楼层可设置一个零售点；</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bCs/>
          <w:color w:val="000000"/>
          <w:kern w:val="0"/>
          <w:sz w:val="32"/>
          <w:szCs w:val="32"/>
        </w:rPr>
        <w:t>第十五条</w:t>
      </w:r>
      <w:r>
        <w:rPr>
          <w:rFonts w:ascii="仿宋_GB2312" w:eastAsia="仿宋_GB2312" w:hAnsi="微软雅黑" w:hint="eastAsia"/>
          <w:color w:val="000000"/>
          <w:kern w:val="0"/>
          <w:sz w:val="32"/>
          <w:szCs w:val="32"/>
        </w:rPr>
        <w:t xml:space="preserve"> 有下列情形之一的，经审核确认后，设置零售点不受指导数限制，但需符合零售点间距标准（不符合第十一条、十二条有关规定的除外）：</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（一）未</w:t>
      </w:r>
      <w:r>
        <w:rPr>
          <w:rFonts w:ascii="仿宋_GB2312" w:eastAsia="仿宋_GB2312" w:hAnsi="微软雅黑"/>
          <w:color w:val="000000"/>
          <w:kern w:val="0"/>
          <w:sz w:val="32"/>
          <w:szCs w:val="32"/>
        </w:rPr>
        <w:t>设置</w:t>
      </w:r>
      <w:r>
        <w:rPr>
          <w:rFonts w:ascii="仿宋_GB2312" w:eastAsia="仿宋_GB2312" w:hAnsi="微软雅黑" w:hint="eastAsia"/>
          <w:color w:val="000000"/>
          <w:kern w:val="0"/>
          <w:sz w:val="32"/>
          <w:szCs w:val="32"/>
        </w:rPr>
        <w:t>零售</w:t>
      </w:r>
      <w:r>
        <w:rPr>
          <w:rFonts w:ascii="仿宋_GB2312" w:eastAsia="仿宋_GB2312" w:hAnsi="宋体" w:hint="eastAsia"/>
          <w:color w:val="000000"/>
          <w:kern w:val="0"/>
          <w:sz w:val="32"/>
          <w:szCs w:val="32"/>
        </w:rPr>
        <w:t>点</w:t>
      </w:r>
      <w:r>
        <w:rPr>
          <w:rFonts w:ascii="仿宋_GB2312" w:eastAsia="仿宋_GB2312" w:hAnsi="微软雅黑" w:hint="eastAsia"/>
          <w:color w:val="000000"/>
          <w:kern w:val="0"/>
          <w:sz w:val="32"/>
          <w:szCs w:val="32"/>
        </w:rPr>
        <w:t>的新建居民小区（应达到交付使用条件且已经交付使用的），可设置一个零售点；住户每达到</w:t>
      </w:r>
      <w:r>
        <w:rPr>
          <w:rFonts w:ascii="仿宋_GB2312" w:eastAsia="仿宋_GB2312" w:hAnsi="微软雅黑"/>
          <w:color w:val="000000"/>
          <w:kern w:val="0"/>
          <w:sz w:val="32"/>
          <w:szCs w:val="32"/>
        </w:rPr>
        <w:t>500户可</w:t>
      </w:r>
      <w:r>
        <w:rPr>
          <w:rFonts w:ascii="仿宋_GB2312" w:eastAsia="仿宋_GB2312" w:hAnsi="微软雅黑" w:hint="eastAsia"/>
          <w:color w:val="000000"/>
          <w:kern w:val="0"/>
          <w:sz w:val="32"/>
          <w:szCs w:val="32"/>
        </w:rPr>
        <w:t>增</w:t>
      </w:r>
      <w:r>
        <w:rPr>
          <w:rFonts w:ascii="仿宋_GB2312" w:eastAsia="仿宋_GB2312" w:hAnsi="微软雅黑"/>
          <w:color w:val="000000"/>
          <w:kern w:val="0"/>
          <w:sz w:val="32"/>
          <w:szCs w:val="32"/>
        </w:rPr>
        <w:t>设</w:t>
      </w:r>
      <w:r>
        <w:rPr>
          <w:rFonts w:ascii="仿宋_GB2312" w:eastAsia="仿宋_GB2312" w:hAnsi="微软雅黑" w:hint="eastAsia"/>
          <w:color w:val="000000"/>
          <w:kern w:val="0"/>
          <w:sz w:val="32"/>
          <w:szCs w:val="32"/>
        </w:rPr>
        <w:t>一</w:t>
      </w:r>
      <w:r>
        <w:rPr>
          <w:rFonts w:ascii="仿宋_GB2312" w:eastAsia="仿宋_GB2312" w:hAnsi="微软雅黑"/>
          <w:color w:val="000000"/>
          <w:kern w:val="0"/>
          <w:sz w:val="32"/>
          <w:szCs w:val="32"/>
        </w:rPr>
        <w:t>个零售点，最多</w:t>
      </w:r>
      <w:r>
        <w:rPr>
          <w:rFonts w:ascii="仿宋_GB2312" w:eastAsia="仿宋_GB2312" w:hAnsi="微软雅黑" w:hint="eastAsia"/>
          <w:color w:val="000000"/>
          <w:kern w:val="0"/>
          <w:sz w:val="32"/>
          <w:szCs w:val="32"/>
        </w:rPr>
        <w:t>可</w:t>
      </w:r>
      <w:r>
        <w:rPr>
          <w:rFonts w:ascii="仿宋_GB2312" w:eastAsia="仿宋_GB2312" w:hAnsi="微软雅黑"/>
          <w:color w:val="000000"/>
          <w:kern w:val="0"/>
          <w:sz w:val="32"/>
          <w:szCs w:val="32"/>
        </w:rPr>
        <w:t>设置</w:t>
      </w:r>
      <w:r>
        <w:rPr>
          <w:rFonts w:ascii="仿宋_GB2312" w:eastAsia="仿宋_GB2312" w:hAnsi="微软雅黑" w:hint="eastAsia"/>
          <w:color w:val="000000"/>
          <w:kern w:val="0"/>
          <w:sz w:val="32"/>
          <w:szCs w:val="32"/>
        </w:rPr>
        <w:t>三</w:t>
      </w:r>
      <w:r>
        <w:rPr>
          <w:rFonts w:ascii="仿宋_GB2312" w:eastAsia="仿宋_GB2312" w:hAnsi="微软雅黑"/>
          <w:color w:val="000000"/>
          <w:kern w:val="0"/>
          <w:sz w:val="32"/>
          <w:szCs w:val="32"/>
        </w:rPr>
        <w:t>个</w:t>
      </w:r>
      <w:r>
        <w:rPr>
          <w:rFonts w:ascii="仿宋_GB2312" w:eastAsia="仿宋_GB2312" w:hAnsi="微软雅黑" w:hint="eastAsia"/>
          <w:color w:val="000000"/>
          <w:kern w:val="0"/>
          <w:sz w:val="32"/>
          <w:szCs w:val="32"/>
        </w:rPr>
        <w:t>零售</w:t>
      </w:r>
      <w:r>
        <w:rPr>
          <w:rFonts w:ascii="仿宋_GB2312" w:eastAsia="仿宋_GB2312" w:hAnsi="微软雅黑"/>
          <w:color w:val="000000"/>
          <w:kern w:val="0"/>
          <w:sz w:val="32"/>
          <w:szCs w:val="32"/>
        </w:rPr>
        <w:t>点，且邻近两个零售点间距不少于150米；</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（二</w:t>
      </w:r>
      <w:r>
        <w:rPr>
          <w:rFonts w:ascii="仿宋_GB2312" w:eastAsia="仿宋_GB2312" w:hAnsi="微软雅黑"/>
          <w:color w:val="000000"/>
          <w:kern w:val="0"/>
          <w:sz w:val="32"/>
          <w:szCs w:val="32"/>
        </w:rPr>
        <w:t>）</w:t>
      </w:r>
      <w:r>
        <w:rPr>
          <w:rFonts w:ascii="仿宋_GB2312" w:eastAsia="仿宋_GB2312" w:hAnsi="微软雅黑" w:hint="eastAsia"/>
          <w:color w:val="000000"/>
          <w:kern w:val="0"/>
          <w:sz w:val="32"/>
          <w:szCs w:val="32"/>
        </w:rPr>
        <w:t>未设置零售点的自然村（屯），可设置一个零售点；超过</w:t>
      </w:r>
      <w:r>
        <w:rPr>
          <w:rFonts w:ascii="仿宋_GB2312" w:eastAsia="仿宋_GB2312" w:hAnsi="微软雅黑"/>
          <w:color w:val="000000"/>
          <w:kern w:val="0"/>
          <w:sz w:val="32"/>
          <w:szCs w:val="32"/>
        </w:rPr>
        <w:t>200户</w:t>
      </w:r>
      <w:r>
        <w:rPr>
          <w:rFonts w:ascii="仿宋_GB2312" w:eastAsia="仿宋_GB2312" w:hAnsi="微软雅黑" w:hint="eastAsia"/>
          <w:color w:val="000000"/>
          <w:kern w:val="0"/>
          <w:sz w:val="32"/>
          <w:szCs w:val="32"/>
        </w:rPr>
        <w:t>可增设一个零售点</w:t>
      </w:r>
      <w:r>
        <w:rPr>
          <w:rFonts w:ascii="仿宋_GB2312" w:eastAsia="仿宋_GB2312" w:hAnsi="微软雅黑"/>
          <w:color w:val="000000"/>
          <w:kern w:val="0"/>
          <w:sz w:val="32"/>
          <w:szCs w:val="32"/>
        </w:rPr>
        <w:t>，最多</w:t>
      </w:r>
      <w:r>
        <w:rPr>
          <w:rFonts w:ascii="仿宋_GB2312" w:eastAsia="仿宋_GB2312" w:hAnsi="微软雅黑" w:hint="eastAsia"/>
          <w:color w:val="000000"/>
          <w:kern w:val="0"/>
          <w:sz w:val="32"/>
          <w:szCs w:val="32"/>
        </w:rPr>
        <w:t>可</w:t>
      </w:r>
      <w:r>
        <w:rPr>
          <w:rFonts w:ascii="仿宋_GB2312" w:eastAsia="仿宋_GB2312" w:hAnsi="微软雅黑"/>
          <w:color w:val="000000"/>
          <w:kern w:val="0"/>
          <w:sz w:val="32"/>
          <w:szCs w:val="32"/>
        </w:rPr>
        <w:t>设置</w:t>
      </w:r>
      <w:r>
        <w:rPr>
          <w:rFonts w:ascii="仿宋_GB2312" w:eastAsia="仿宋_GB2312" w:hAnsi="微软雅黑" w:hint="eastAsia"/>
          <w:color w:val="000000"/>
          <w:kern w:val="0"/>
          <w:sz w:val="32"/>
          <w:szCs w:val="32"/>
        </w:rPr>
        <w:t>两</w:t>
      </w:r>
      <w:r>
        <w:rPr>
          <w:rFonts w:ascii="仿宋_GB2312" w:eastAsia="仿宋_GB2312" w:hAnsi="微软雅黑"/>
          <w:color w:val="000000"/>
          <w:kern w:val="0"/>
          <w:sz w:val="32"/>
          <w:szCs w:val="32"/>
        </w:rPr>
        <w:t>个</w:t>
      </w:r>
      <w:r>
        <w:rPr>
          <w:rFonts w:ascii="仿宋_GB2312" w:eastAsia="仿宋_GB2312" w:hAnsi="微软雅黑" w:hint="eastAsia"/>
          <w:color w:val="000000"/>
          <w:kern w:val="0"/>
          <w:sz w:val="32"/>
          <w:szCs w:val="32"/>
        </w:rPr>
        <w:t>零售点</w:t>
      </w:r>
      <w:r>
        <w:rPr>
          <w:rFonts w:ascii="仿宋_GB2312" w:eastAsia="仿宋_GB2312" w:hAnsi="微软雅黑"/>
          <w:color w:val="000000"/>
          <w:kern w:val="0"/>
          <w:sz w:val="32"/>
          <w:szCs w:val="32"/>
        </w:rPr>
        <w:t>，且邻近两个零售点间距不少于200米</w:t>
      </w:r>
      <w:r>
        <w:rPr>
          <w:rFonts w:ascii="仿宋_GB2312" w:eastAsia="仿宋_GB2312" w:hAnsi="微软雅黑" w:hint="eastAsia"/>
          <w:color w:val="000000"/>
          <w:kern w:val="0"/>
          <w:sz w:val="32"/>
          <w:szCs w:val="32"/>
        </w:rPr>
        <w:t>；</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（三</w:t>
      </w:r>
      <w:r>
        <w:rPr>
          <w:rFonts w:ascii="仿宋_GB2312" w:eastAsia="仿宋_GB2312" w:hAnsi="微软雅黑"/>
          <w:color w:val="000000"/>
          <w:kern w:val="0"/>
          <w:sz w:val="32"/>
          <w:szCs w:val="32"/>
        </w:rPr>
        <w:t>）</w:t>
      </w:r>
      <w:r>
        <w:rPr>
          <w:rFonts w:ascii="仿宋_GB2312" w:eastAsia="仿宋_GB2312" w:hAnsi="微软雅黑" w:hint="eastAsia"/>
          <w:color w:val="000000"/>
          <w:kern w:val="0"/>
          <w:sz w:val="32"/>
          <w:szCs w:val="32"/>
        </w:rPr>
        <w:t>因道路规划、城市建设等客观原因造成无法在核定经营地址经营，持证人申请变更到本发证机关辖区内其他地址经营的，但邻近两个零售点间距应符合零售点间距标准。</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bCs/>
          <w:color w:val="000000"/>
          <w:kern w:val="0"/>
          <w:sz w:val="32"/>
          <w:szCs w:val="32"/>
        </w:rPr>
        <w:lastRenderedPageBreak/>
        <w:t>第十六条</w:t>
      </w:r>
      <w:r>
        <w:rPr>
          <w:rFonts w:ascii="仿宋_GB2312" w:eastAsia="仿宋_GB2312" w:hAnsi="微软雅黑" w:hint="eastAsia"/>
          <w:color w:val="000000"/>
          <w:kern w:val="0"/>
          <w:sz w:val="32"/>
          <w:szCs w:val="32"/>
        </w:rPr>
        <w:t xml:space="preserve"> 有下列情形之一的，</w:t>
      </w:r>
      <w:r>
        <w:rPr>
          <w:rFonts w:ascii="仿宋_GB2312" w:eastAsia="仿宋_GB2312" w:hAnsi="Tahoma" w:cs="Tahoma" w:hint="eastAsia"/>
          <w:color w:val="000000"/>
          <w:sz w:val="32"/>
          <w:szCs w:val="32"/>
        </w:rPr>
        <w:t>经审核确认后，设置零售点可不</w:t>
      </w:r>
      <w:proofErr w:type="gramStart"/>
      <w:r>
        <w:rPr>
          <w:rFonts w:ascii="仿宋_GB2312" w:eastAsia="仿宋_GB2312" w:hAnsi="Tahoma" w:cs="Tahoma" w:hint="eastAsia"/>
          <w:color w:val="000000"/>
          <w:sz w:val="32"/>
          <w:szCs w:val="32"/>
        </w:rPr>
        <w:t>受指导</w:t>
      </w:r>
      <w:proofErr w:type="gramEnd"/>
      <w:r>
        <w:rPr>
          <w:rFonts w:ascii="仿宋_GB2312" w:eastAsia="仿宋_GB2312" w:hAnsi="Tahoma" w:cs="Tahoma" w:hint="eastAsia"/>
          <w:color w:val="000000"/>
          <w:sz w:val="32"/>
          <w:szCs w:val="32"/>
        </w:rPr>
        <w:t>数限制，</w:t>
      </w:r>
      <w:r>
        <w:rPr>
          <w:rFonts w:ascii="仿宋_GB2312" w:eastAsia="仿宋_GB2312" w:hAnsi="微软雅黑" w:hint="eastAsia"/>
          <w:color w:val="000000"/>
          <w:kern w:val="0"/>
          <w:sz w:val="32"/>
          <w:szCs w:val="32"/>
        </w:rPr>
        <w:t>且享受间距限制标准减半政策（不符合第十一条、十二条有关规定的除外）：</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（一）经国家或政府部门认定并出具证明的具有完全民事行为能力的</w:t>
      </w:r>
      <w:r>
        <w:rPr>
          <w:rFonts w:ascii="仿宋_GB2312" w:eastAsia="仿宋_GB2312" w:hAnsi="微软雅黑" w:hint="eastAsia"/>
          <w:bCs/>
          <w:color w:val="000000"/>
          <w:kern w:val="0"/>
          <w:sz w:val="32"/>
          <w:szCs w:val="32"/>
        </w:rPr>
        <w:t>三级以上</w:t>
      </w:r>
      <w:r>
        <w:rPr>
          <w:rFonts w:ascii="仿宋_GB2312" w:eastAsia="仿宋_GB2312" w:hAnsi="微软雅黑" w:hint="eastAsia"/>
          <w:color w:val="000000"/>
          <w:kern w:val="0"/>
          <w:sz w:val="32"/>
          <w:szCs w:val="32"/>
        </w:rPr>
        <w:t>肢体残疾人，经营形式为个体且本人</w:t>
      </w:r>
      <w:r>
        <w:rPr>
          <w:rFonts w:ascii="仿宋_GB2312" w:eastAsia="仿宋_GB2312" w:hAnsi="宋体" w:hint="eastAsia"/>
          <w:color w:val="000000"/>
          <w:kern w:val="0"/>
          <w:sz w:val="32"/>
          <w:szCs w:val="32"/>
        </w:rPr>
        <w:t>驻店经营</w:t>
      </w:r>
      <w:r>
        <w:rPr>
          <w:rFonts w:ascii="仿宋_GB2312" w:eastAsia="仿宋_GB2312" w:hAnsi="微软雅黑" w:hint="eastAsia"/>
          <w:color w:val="000000"/>
          <w:kern w:val="0"/>
          <w:sz w:val="32"/>
          <w:szCs w:val="32"/>
        </w:rPr>
        <w:t>，首次申领烟草专卖零售许可证的；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（二）非家庭经营的持证个体户，因原持证人死亡或丧失民事行为能力的</w:t>
      </w:r>
      <w:r>
        <w:rPr>
          <w:rFonts w:ascii="仿宋_GB2312" w:eastAsia="仿宋_GB2312" w:hAnsi="微软雅黑"/>
          <w:color w:val="000000"/>
          <w:kern w:val="0"/>
          <w:sz w:val="32"/>
          <w:szCs w:val="32"/>
        </w:rPr>
        <w:t>，</w:t>
      </w:r>
      <w:r>
        <w:rPr>
          <w:rFonts w:ascii="仿宋_GB2312" w:eastAsia="仿宋_GB2312" w:hAnsi="微软雅黑" w:hint="eastAsia"/>
          <w:color w:val="000000"/>
          <w:kern w:val="0"/>
          <w:sz w:val="32"/>
          <w:szCs w:val="32"/>
        </w:rPr>
        <w:t>原持证人家庭内部成员（具有完全民事行为能力的配偶、父母或子女及其配偶）需要在原经营地址继续经营的；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（三</w:t>
      </w:r>
      <w:r>
        <w:rPr>
          <w:rFonts w:ascii="仿宋_GB2312" w:eastAsia="仿宋_GB2312" w:hAnsi="微软雅黑"/>
          <w:color w:val="000000"/>
          <w:kern w:val="0"/>
          <w:sz w:val="32"/>
          <w:szCs w:val="32"/>
        </w:rPr>
        <w:t>）</w:t>
      </w:r>
      <w:r>
        <w:rPr>
          <w:rFonts w:ascii="仿宋_GB2312" w:eastAsia="仿宋_GB2312" w:hAnsi="微软雅黑" w:hint="eastAsia"/>
          <w:color w:val="000000"/>
          <w:kern w:val="0"/>
          <w:sz w:val="32"/>
          <w:szCs w:val="32"/>
        </w:rPr>
        <w:t>经营场所位于中小学、幼儿园周围限制区域，持证人在许可证有效期内自愿迁址到本发证</w:t>
      </w:r>
      <w:r>
        <w:rPr>
          <w:rFonts w:ascii="仿宋_GB2312" w:eastAsia="仿宋_GB2312" w:hAnsi="微软雅黑"/>
          <w:color w:val="000000"/>
          <w:kern w:val="0"/>
          <w:sz w:val="32"/>
          <w:szCs w:val="32"/>
        </w:rPr>
        <w:t>机关</w:t>
      </w:r>
      <w:r>
        <w:rPr>
          <w:rFonts w:ascii="仿宋_GB2312" w:eastAsia="仿宋_GB2312" w:hAnsi="微软雅黑" w:hint="eastAsia"/>
          <w:color w:val="000000"/>
          <w:kern w:val="0"/>
          <w:sz w:val="32"/>
          <w:szCs w:val="32"/>
        </w:rPr>
        <w:t>辖区内其他地址经营，重新申请的；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（四</w:t>
      </w:r>
      <w:r>
        <w:rPr>
          <w:rFonts w:ascii="仿宋_GB2312" w:eastAsia="仿宋_GB2312" w:hAnsi="微软雅黑"/>
          <w:color w:val="000000"/>
          <w:kern w:val="0"/>
          <w:sz w:val="32"/>
          <w:szCs w:val="32"/>
        </w:rPr>
        <w:t>）</w:t>
      </w:r>
      <w:r>
        <w:rPr>
          <w:rFonts w:ascii="仿宋_GB2312" w:eastAsia="仿宋_GB2312" w:hAnsi="微软雅黑" w:hint="eastAsia"/>
          <w:color w:val="000000"/>
          <w:kern w:val="0"/>
          <w:sz w:val="32"/>
          <w:szCs w:val="32"/>
        </w:rPr>
        <w:t>本市特困户、本市低保户等，经营形式为个体且本人</w:t>
      </w:r>
      <w:r>
        <w:rPr>
          <w:rFonts w:ascii="仿宋_GB2312" w:eastAsia="仿宋_GB2312" w:hAnsi="宋体" w:hint="eastAsia"/>
          <w:color w:val="000000"/>
          <w:kern w:val="0"/>
          <w:sz w:val="32"/>
          <w:szCs w:val="32"/>
        </w:rPr>
        <w:t>驻店经营</w:t>
      </w:r>
      <w:r>
        <w:rPr>
          <w:rFonts w:ascii="仿宋_GB2312" w:eastAsia="仿宋_GB2312" w:hAnsi="微软雅黑" w:hint="eastAsia"/>
          <w:color w:val="000000"/>
          <w:kern w:val="0"/>
          <w:sz w:val="32"/>
          <w:szCs w:val="32"/>
        </w:rPr>
        <w:t>，首次申领烟草专卖零售许可证的；</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（五）其他有政策需要扶持的情形。</w:t>
      </w:r>
    </w:p>
    <w:p w:rsidR="00742B51" w:rsidRDefault="00742B51" w:rsidP="00742B51">
      <w:pPr>
        <w:widowControl/>
        <w:shd w:val="clear" w:color="auto" w:fill="FFFFFF"/>
        <w:ind w:firstLineChars="200" w:firstLine="640"/>
        <w:rPr>
          <w:rFonts w:ascii="黑体" w:eastAsia="黑体" w:hAnsi="黑体" w:cs="Times New Roman"/>
          <w:color w:val="000000"/>
          <w:sz w:val="32"/>
          <w:szCs w:val="32"/>
        </w:rPr>
      </w:pPr>
      <w:r>
        <w:rPr>
          <w:rFonts w:ascii="黑体" w:eastAsia="黑体" w:hAnsi="黑体" w:cs="Tahoma" w:hint="eastAsia"/>
          <w:color w:val="000000"/>
          <w:kern w:val="0"/>
          <w:sz w:val="32"/>
          <w:szCs w:val="32"/>
        </w:rPr>
        <w:t>第十七条</w:t>
      </w:r>
      <w:r>
        <w:rPr>
          <w:rFonts w:ascii="仿宋_GB2312" w:eastAsia="仿宋_GB2312" w:hAnsi="Tahoma" w:cs="Tahoma" w:hint="eastAsia"/>
          <w:color w:val="000000"/>
          <w:kern w:val="0"/>
          <w:sz w:val="32"/>
          <w:szCs w:val="32"/>
        </w:rPr>
        <w:t>已合法持有烟草专卖零售许可证的零售户，在许可证有效期内不受所在地烟草制品零售点合理布局规划调整的影响。</w:t>
      </w:r>
    </w:p>
    <w:p w:rsidR="00742B51" w:rsidRDefault="00742B51" w:rsidP="00742B51">
      <w:pPr>
        <w:jc w:val="center"/>
        <w:rPr>
          <w:rFonts w:ascii="黑体" w:eastAsia="黑体" w:hAnsi="黑体" w:cs="Times New Roman"/>
          <w:color w:val="000000"/>
          <w:sz w:val="32"/>
          <w:szCs w:val="32"/>
        </w:rPr>
      </w:pPr>
      <w:r>
        <w:rPr>
          <w:rFonts w:ascii="黑体" w:eastAsia="黑体" w:hAnsi="黑体" w:cs="Times New Roman" w:hint="eastAsia"/>
          <w:color w:val="000000"/>
          <w:sz w:val="32"/>
          <w:szCs w:val="32"/>
        </w:rPr>
        <w:t>第三章 附  则</w:t>
      </w:r>
    </w:p>
    <w:p w:rsidR="00742B51" w:rsidRDefault="00742B51" w:rsidP="00742B51">
      <w:pPr>
        <w:widowControl/>
        <w:ind w:firstLine="640"/>
        <w:textAlignment w:val="baseline"/>
        <w:rPr>
          <w:rFonts w:ascii="仿宋_GB2312" w:eastAsia="仿宋_GB2312" w:hAnsi="宋体" w:cs="仿宋_GB2312"/>
          <w:color w:val="000000"/>
          <w:kern w:val="0"/>
          <w:sz w:val="32"/>
          <w:szCs w:val="32"/>
        </w:rPr>
      </w:pPr>
      <w:r>
        <w:rPr>
          <w:rFonts w:ascii="黑体" w:eastAsia="黑体" w:hAnsi="黑体" w:cs="Times New Roman" w:hint="eastAsia"/>
          <w:color w:val="000000"/>
          <w:sz w:val="32"/>
          <w:szCs w:val="32"/>
        </w:rPr>
        <w:t>第十八条</w:t>
      </w:r>
      <w:r>
        <w:rPr>
          <w:rFonts w:ascii="仿宋_GB2312" w:eastAsia="仿宋_GB2312" w:hAnsi="宋体" w:cs="仿宋_GB2312"/>
          <w:color w:val="000000"/>
          <w:kern w:val="0"/>
          <w:sz w:val="32"/>
          <w:szCs w:val="32"/>
        </w:rPr>
        <w:t>本规定中</w:t>
      </w:r>
      <w:r>
        <w:rPr>
          <w:rFonts w:ascii="仿宋_GB2312" w:eastAsia="仿宋_GB2312" w:hAnsi="宋体" w:cs="仿宋_GB2312"/>
          <w:color w:val="000000"/>
          <w:kern w:val="0"/>
          <w:sz w:val="32"/>
          <w:szCs w:val="32"/>
        </w:rPr>
        <w:t>“</w:t>
      </w:r>
      <w:r>
        <w:rPr>
          <w:rFonts w:ascii="仿宋_GB2312" w:eastAsia="仿宋_GB2312" w:hAnsi="宋体" w:cs="仿宋_GB2312"/>
          <w:color w:val="000000"/>
          <w:kern w:val="0"/>
          <w:sz w:val="32"/>
          <w:szCs w:val="32"/>
        </w:rPr>
        <w:t>固定经营场所</w:t>
      </w:r>
      <w:r>
        <w:rPr>
          <w:rFonts w:ascii="仿宋_GB2312" w:eastAsia="仿宋_GB2312" w:hAnsi="宋体" w:cs="仿宋_GB2312"/>
          <w:color w:val="000000"/>
          <w:kern w:val="0"/>
          <w:sz w:val="32"/>
          <w:szCs w:val="32"/>
        </w:rPr>
        <w:t>”</w:t>
      </w:r>
      <w:r>
        <w:rPr>
          <w:rFonts w:ascii="仿宋_GB2312" w:eastAsia="仿宋_GB2312" w:hAnsi="宋体" w:cs="仿宋_GB2312"/>
          <w:color w:val="000000"/>
          <w:kern w:val="0"/>
          <w:sz w:val="32"/>
          <w:szCs w:val="32"/>
        </w:rPr>
        <w:t>是指由砖、木、钢、混等材料建成的封闭且不可移动、具备实物商品展示的经营</w:t>
      </w:r>
      <w:r>
        <w:rPr>
          <w:rFonts w:ascii="仿宋_GB2312" w:eastAsia="仿宋_GB2312" w:hAnsi="宋体" w:cs="仿宋_GB2312"/>
          <w:color w:val="000000"/>
          <w:kern w:val="0"/>
          <w:sz w:val="32"/>
          <w:szCs w:val="32"/>
        </w:rPr>
        <w:lastRenderedPageBreak/>
        <w:t>设施、条件的场所，不包含流动摊点（车、棚）、</w:t>
      </w:r>
      <w:r>
        <w:rPr>
          <w:rFonts w:ascii="仿宋_GB2312" w:eastAsia="仿宋_GB2312" w:hAnsi="宋体" w:cs="仿宋_GB2312" w:hint="eastAsia"/>
          <w:color w:val="000000"/>
          <w:kern w:val="0"/>
          <w:sz w:val="32"/>
          <w:szCs w:val="32"/>
        </w:rPr>
        <w:t>公厕、</w:t>
      </w:r>
      <w:r>
        <w:rPr>
          <w:rFonts w:ascii="仿宋_GB2312" w:eastAsia="仿宋_GB2312" w:hAnsi="宋体" w:cs="仿宋_GB2312"/>
          <w:color w:val="000000"/>
          <w:kern w:val="0"/>
          <w:sz w:val="32"/>
          <w:szCs w:val="32"/>
        </w:rPr>
        <w:t>报刊亭、违章建筑、活动板房、临时建筑物、危房、市政规划已标示待拆迁建筑等。</w:t>
      </w:r>
    </w:p>
    <w:p w:rsidR="00742B51" w:rsidRDefault="00742B51" w:rsidP="00742B51">
      <w:pPr>
        <w:widowControl/>
        <w:ind w:firstLine="640"/>
        <w:textAlignment w:val="baseline"/>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营业执照注册地址较为模糊的，烟草专卖零售许可证经营地址应当进行细化，经营人取得许可后应在核定的经营场所内依法开展经营。</w:t>
      </w:r>
    </w:p>
    <w:p w:rsidR="00742B51" w:rsidRDefault="00742B51" w:rsidP="00742B51">
      <w:pPr>
        <w:widowControl/>
        <w:ind w:firstLine="640"/>
        <w:textAlignment w:val="baseline"/>
        <w:rPr>
          <w:rFonts w:ascii="仿宋_GB2312" w:eastAsia="仿宋_GB2312" w:hAnsi="宋体" w:cs="仿宋_GB2312"/>
          <w:color w:val="000000"/>
          <w:kern w:val="0"/>
          <w:sz w:val="32"/>
          <w:szCs w:val="32"/>
        </w:rPr>
      </w:pPr>
      <w:r>
        <w:rPr>
          <w:rFonts w:ascii="黑体" w:eastAsia="黑体" w:hAnsi="黑体" w:cs="Times New Roman" w:hint="eastAsia"/>
          <w:color w:val="000000"/>
          <w:sz w:val="32"/>
          <w:szCs w:val="32"/>
        </w:rPr>
        <w:t>第十九条</w:t>
      </w:r>
      <w:r>
        <w:rPr>
          <w:rFonts w:ascii="仿宋_GB2312" w:eastAsia="仿宋_GB2312" w:hAnsi="宋体" w:cs="仿宋_GB2312"/>
          <w:color w:val="000000"/>
          <w:kern w:val="0"/>
          <w:sz w:val="32"/>
          <w:szCs w:val="32"/>
        </w:rPr>
        <w:t>本规定中</w:t>
      </w:r>
      <w:r>
        <w:rPr>
          <w:rFonts w:ascii="仿宋_GB2312" w:eastAsia="仿宋_GB2312" w:hAnsi="宋体" w:cs="仿宋_GB2312"/>
          <w:color w:val="000000"/>
          <w:kern w:val="0"/>
          <w:sz w:val="32"/>
          <w:szCs w:val="32"/>
        </w:rPr>
        <w:t>“</w:t>
      </w:r>
      <w:r>
        <w:rPr>
          <w:rFonts w:ascii="仿宋_GB2312" w:eastAsia="仿宋_GB2312" w:hAnsi="宋体" w:cs="仿宋_GB2312"/>
          <w:color w:val="000000"/>
          <w:kern w:val="0"/>
          <w:sz w:val="32"/>
          <w:szCs w:val="32"/>
        </w:rPr>
        <w:t>与住所相独立</w:t>
      </w:r>
      <w:r>
        <w:rPr>
          <w:rFonts w:ascii="仿宋_GB2312" w:eastAsia="仿宋_GB2312" w:hAnsi="宋体" w:cs="仿宋_GB2312"/>
          <w:color w:val="000000"/>
          <w:kern w:val="0"/>
          <w:sz w:val="32"/>
          <w:szCs w:val="32"/>
        </w:rPr>
        <w:t>”</w:t>
      </w:r>
      <w:r>
        <w:rPr>
          <w:rFonts w:ascii="仿宋_GB2312" w:eastAsia="仿宋_GB2312" w:hAnsi="宋体" w:cs="仿宋_GB2312"/>
          <w:color w:val="000000"/>
          <w:kern w:val="0"/>
          <w:sz w:val="32"/>
          <w:szCs w:val="32"/>
        </w:rPr>
        <w:t>是指经营场所与生活区域相独立，可对消费者全开放（店</w:t>
      </w:r>
      <w:r>
        <w:rPr>
          <w:rFonts w:ascii="仿宋_GB2312" w:eastAsia="仿宋_GB2312" w:hAnsi="宋体" w:cs="仿宋_GB2312" w:hint="eastAsia"/>
          <w:color w:val="000000"/>
          <w:kern w:val="0"/>
          <w:sz w:val="32"/>
          <w:szCs w:val="32"/>
        </w:rPr>
        <w:t>面</w:t>
      </w:r>
      <w:r>
        <w:rPr>
          <w:rFonts w:ascii="仿宋_GB2312" w:eastAsia="仿宋_GB2312" w:hAnsi="宋体" w:cs="仿宋_GB2312"/>
          <w:color w:val="000000"/>
          <w:kern w:val="0"/>
          <w:sz w:val="32"/>
          <w:szCs w:val="32"/>
        </w:rPr>
        <w:t>处于完全开放状态，</w:t>
      </w:r>
      <w:r>
        <w:rPr>
          <w:rFonts w:ascii="仿宋_GB2312" w:eastAsia="仿宋_GB2312" w:hAnsi="Calibri" w:cs="仿宋_GB2312" w:hint="eastAsia"/>
          <w:color w:val="000000"/>
          <w:kern w:val="0"/>
          <w:sz w:val="32"/>
          <w:szCs w:val="32"/>
        </w:rPr>
        <w:t>消费者和行政监管部门可不受限进出</w:t>
      </w:r>
      <w:r>
        <w:rPr>
          <w:rFonts w:ascii="仿宋_GB2312" w:eastAsia="仿宋_GB2312" w:hAnsi="宋体" w:cs="仿宋_GB2312"/>
          <w:color w:val="000000"/>
          <w:kern w:val="0"/>
          <w:sz w:val="32"/>
          <w:szCs w:val="32"/>
        </w:rPr>
        <w:t>），不包含</w:t>
      </w:r>
      <w:r>
        <w:rPr>
          <w:rFonts w:ascii="仿宋_GB2312" w:eastAsia="仿宋_GB2312" w:hAnsi="宋体" w:cs="仿宋_GB2312" w:hint="eastAsia"/>
          <w:color w:val="000000"/>
          <w:kern w:val="0"/>
          <w:sz w:val="32"/>
          <w:szCs w:val="32"/>
        </w:rPr>
        <w:t>住宅公寓（经依法审批改为经营用途的除外）、</w:t>
      </w:r>
      <w:r>
        <w:rPr>
          <w:rFonts w:ascii="仿宋_GB2312" w:eastAsia="仿宋_GB2312" w:hAnsi="宋体" w:cs="仿宋_GB2312"/>
          <w:color w:val="000000"/>
          <w:kern w:val="0"/>
          <w:sz w:val="32"/>
          <w:szCs w:val="32"/>
        </w:rPr>
        <w:t>办公场所、</w:t>
      </w:r>
      <w:r>
        <w:rPr>
          <w:rFonts w:ascii="仿宋_GB2312" w:eastAsia="仿宋_GB2312" w:hAnsi="宋体" w:cs="仿宋_GB2312" w:hint="eastAsia"/>
          <w:color w:val="000000"/>
          <w:kern w:val="0"/>
          <w:sz w:val="32"/>
          <w:szCs w:val="32"/>
        </w:rPr>
        <w:t>门岗</w:t>
      </w:r>
      <w:r>
        <w:rPr>
          <w:rFonts w:ascii="仿宋_GB2312" w:eastAsia="仿宋_GB2312" w:hAnsi="宋体" w:cs="仿宋_GB2312"/>
          <w:color w:val="000000"/>
          <w:kern w:val="0"/>
          <w:sz w:val="32"/>
          <w:szCs w:val="32"/>
        </w:rPr>
        <w:t>、仓库</w:t>
      </w:r>
      <w:r>
        <w:rPr>
          <w:rFonts w:ascii="仿宋_GB2312" w:eastAsia="仿宋_GB2312" w:hAnsi="宋体" w:cs="仿宋_GB2312" w:hint="eastAsia"/>
          <w:color w:val="000000"/>
          <w:kern w:val="0"/>
          <w:sz w:val="32"/>
          <w:szCs w:val="32"/>
        </w:rPr>
        <w:t>等</w:t>
      </w:r>
      <w:r>
        <w:rPr>
          <w:rFonts w:ascii="仿宋_GB2312" w:eastAsia="仿宋_GB2312" w:hAnsi="宋体" w:cs="仿宋_GB2312"/>
          <w:color w:val="000000"/>
          <w:kern w:val="0"/>
          <w:sz w:val="32"/>
          <w:szCs w:val="32"/>
        </w:rPr>
        <w:t>，</w:t>
      </w:r>
      <w:r>
        <w:rPr>
          <w:rFonts w:ascii="仿宋_GB2312" w:eastAsia="仿宋_GB2312" w:hAnsi="宋体" w:cs="仿宋_GB2312" w:hint="eastAsia"/>
          <w:color w:val="000000"/>
          <w:kern w:val="0"/>
          <w:sz w:val="32"/>
          <w:szCs w:val="32"/>
        </w:rPr>
        <w:t>以及</w:t>
      </w:r>
      <w:r>
        <w:rPr>
          <w:rFonts w:ascii="仿宋_GB2312" w:eastAsia="仿宋_GB2312" w:hAnsi="宋体" w:cs="仿宋_GB2312"/>
          <w:color w:val="000000"/>
          <w:kern w:val="0"/>
          <w:sz w:val="32"/>
          <w:szCs w:val="32"/>
        </w:rPr>
        <w:t>住宅公寓、生活住所的</w:t>
      </w:r>
      <w:r>
        <w:rPr>
          <w:rFonts w:ascii="仿宋_GB2312" w:eastAsia="仿宋_GB2312" w:hAnsi="宋体" w:cs="仿宋_GB2312" w:hint="eastAsia"/>
          <w:color w:val="000000"/>
          <w:kern w:val="0"/>
          <w:sz w:val="32"/>
          <w:szCs w:val="32"/>
        </w:rPr>
        <w:t>阳台、窗口、</w:t>
      </w:r>
      <w:r>
        <w:rPr>
          <w:rFonts w:ascii="仿宋_GB2312" w:eastAsia="仿宋_GB2312" w:hAnsi="宋体" w:cs="仿宋_GB2312"/>
          <w:color w:val="000000"/>
          <w:kern w:val="0"/>
          <w:sz w:val="32"/>
          <w:szCs w:val="32"/>
        </w:rPr>
        <w:t>车库、地下室、储藏室以及地面二层及以上未对消费者全开放的</w:t>
      </w:r>
      <w:r>
        <w:rPr>
          <w:rFonts w:ascii="仿宋_GB2312" w:eastAsia="仿宋_GB2312" w:hAnsi="宋体" w:cs="仿宋_GB2312" w:hint="eastAsia"/>
          <w:color w:val="000000"/>
          <w:kern w:val="0"/>
          <w:sz w:val="32"/>
          <w:szCs w:val="32"/>
        </w:rPr>
        <w:t>非经营</w:t>
      </w:r>
      <w:r>
        <w:rPr>
          <w:rFonts w:ascii="仿宋_GB2312" w:eastAsia="仿宋_GB2312" w:hAnsi="宋体" w:cs="仿宋_GB2312"/>
          <w:color w:val="000000"/>
          <w:kern w:val="0"/>
          <w:sz w:val="32"/>
          <w:szCs w:val="32"/>
        </w:rPr>
        <w:t>用途场所等。</w:t>
      </w:r>
    </w:p>
    <w:p w:rsidR="00742B51" w:rsidRDefault="00742B51" w:rsidP="00742B51">
      <w:pPr>
        <w:widowControl/>
        <w:ind w:firstLine="640"/>
        <w:textAlignment w:val="baseline"/>
        <w:rPr>
          <w:rFonts w:ascii="仿宋_GB2312" w:eastAsia="仿宋_GB2312" w:hAnsi="宋体" w:cs="仿宋_GB2312"/>
          <w:color w:val="000000"/>
          <w:kern w:val="0"/>
          <w:sz w:val="32"/>
          <w:szCs w:val="32"/>
        </w:rPr>
      </w:pPr>
      <w:r>
        <w:rPr>
          <w:rFonts w:ascii="黑体" w:eastAsia="黑体" w:hAnsi="黑体" w:cs="Times New Roman" w:hint="eastAsia"/>
          <w:color w:val="000000"/>
          <w:sz w:val="32"/>
          <w:szCs w:val="32"/>
        </w:rPr>
        <w:t>第二十条</w:t>
      </w:r>
      <w:r>
        <w:rPr>
          <w:rFonts w:ascii="仿宋_GB2312" w:eastAsia="仿宋_GB2312" w:hAnsi="宋体" w:cs="仿宋_GB2312"/>
          <w:color w:val="000000"/>
          <w:kern w:val="0"/>
          <w:sz w:val="32"/>
          <w:szCs w:val="32"/>
        </w:rPr>
        <w:t>本规定中</w:t>
      </w:r>
      <w:r>
        <w:rPr>
          <w:rFonts w:ascii="仿宋_GB2312" w:eastAsia="仿宋_GB2312" w:hAnsi="宋体" w:cs="仿宋_GB2312"/>
          <w:color w:val="000000"/>
          <w:kern w:val="0"/>
          <w:sz w:val="32"/>
          <w:szCs w:val="32"/>
        </w:rPr>
        <w:t>“</w:t>
      </w:r>
      <w:r>
        <w:rPr>
          <w:rFonts w:ascii="仿宋_GB2312" w:eastAsia="仿宋_GB2312" w:hAnsi="宋体" w:cs="仿宋_GB2312" w:hint="eastAsia"/>
          <w:color w:val="000000"/>
          <w:kern w:val="0"/>
          <w:sz w:val="32"/>
          <w:szCs w:val="32"/>
        </w:rPr>
        <w:t>不以经营烟酒糖茶及预包装食品为主业且与烟草制品零售业务没有直接或间接互补营销关系的业态类型</w:t>
      </w:r>
      <w:r>
        <w:rPr>
          <w:rFonts w:ascii="仿宋_GB2312" w:eastAsia="仿宋_GB2312" w:hAnsi="宋体" w:cs="仿宋_GB2312"/>
          <w:color w:val="000000"/>
          <w:kern w:val="0"/>
          <w:sz w:val="32"/>
          <w:szCs w:val="32"/>
        </w:rPr>
        <w:t>”</w:t>
      </w:r>
      <w:r>
        <w:rPr>
          <w:rFonts w:ascii="仿宋_GB2312" w:eastAsia="仿宋_GB2312" w:hAnsi="宋体" w:cs="仿宋_GB2312" w:hint="eastAsia"/>
          <w:color w:val="000000"/>
          <w:kern w:val="0"/>
          <w:sz w:val="32"/>
          <w:szCs w:val="32"/>
        </w:rPr>
        <w:t>包括但不限于主营通信器材、电子商品、五金建材、建筑装潢、家电家具、修理修配、车辆租赁销售（机动、非机动）、汽车相关（维修、销售、美容等）、美容美发美甲、化妆品店、药妆</w:t>
      </w:r>
      <w:proofErr w:type="gramStart"/>
      <w:r>
        <w:rPr>
          <w:rFonts w:ascii="仿宋_GB2312" w:eastAsia="仿宋_GB2312" w:hAnsi="宋体" w:cs="仿宋_GB2312" w:hint="eastAsia"/>
          <w:color w:val="000000"/>
          <w:kern w:val="0"/>
          <w:sz w:val="32"/>
          <w:szCs w:val="32"/>
        </w:rPr>
        <w:t>医</w:t>
      </w:r>
      <w:proofErr w:type="gramEnd"/>
      <w:r>
        <w:rPr>
          <w:rFonts w:ascii="仿宋_GB2312" w:eastAsia="仿宋_GB2312" w:hAnsi="宋体" w:cs="仿宋_GB2312" w:hint="eastAsia"/>
          <w:color w:val="000000"/>
          <w:kern w:val="0"/>
          <w:sz w:val="32"/>
          <w:szCs w:val="32"/>
        </w:rPr>
        <w:t>械、洗涤护理、鲜花店、烘焙店、水果蔬菜、文化体育用品、音像制品、移动业务服务、金融证券、仪器仪表、金银珠宝、物流快递、服装制售、鞋帽箱包、寄卖典当、古董店、传真打印、照相馆、成人用品店、</w:t>
      </w:r>
      <w:r>
        <w:rPr>
          <w:rFonts w:ascii="仿宋_GB2312" w:eastAsia="仿宋_GB2312" w:hAnsi="宋体" w:cs="仿宋_GB2312" w:hint="eastAsia"/>
          <w:color w:val="000000"/>
          <w:kern w:val="0"/>
          <w:sz w:val="32"/>
          <w:szCs w:val="32"/>
        </w:rPr>
        <w:lastRenderedPageBreak/>
        <w:t>祭祀佛具、废品回收、农资农具、科教文卫、创意设计、摄影摄像、中介服务、安保服务、宠物服务等。</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bCs/>
          <w:color w:val="000000"/>
          <w:kern w:val="0"/>
          <w:sz w:val="32"/>
          <w:szCs w:val="32"/>
        </w:rPr>
        <w:t>第二十一条</w:t>
      </w:r>
      <w:r>
        <w:rPr>
          <w:rFonts w:ascii="仿宋_GB2312" w:eastAsia="仿宋_GB2312" w:hAnsi="微软雅黑" w:hint="eastAsia"/>
          <w:color w:val="000000"/>
          <w:kern w:val="0"/>
          <w:sz w:val="32"/>
          <w:szCs w:val="32"/>
        </w:rPr>
        <w:t>本规定中最短可通行间距的测量标准遵循下列规则：</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（一）遵照《中华人民共和国道路交通安全法》和《中华人民共和国道路交通安全法实施条例》中有关行人道路通行的规定；</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（二）将申请经营场所的出入口中心点与最邻近的零售点的出入口中心点作为起始点和终止点，有多个出入口的，选择两者距离最近的两个出入口作为起始点和终止点；</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仿宋_GB2312" w:eastAsia="仿宋_GB2312" w:hAnsi="微软雅黑" w:hint="eastAsia"/>
          <w:color w:val="000000"/>
          <w:kern w:val="0"/>
          <w:sz w:val="32"/>
          <w:szCs w:val="32"/>
        </w:rPr>
        <w:t>（三）测量时，不得将破坏草坪、花坛、绿化带、隔离设施等形成的临时性通道作为测量行走通道。因道路施工、临时封闭，或遇到临时性障碍物需绕行的距离，不计入临近两个零售点间距。</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bCs/>
          <w:color w:val="000000"/>
          <w:kern w:val="0"/>
          <w:sz w:val="32"/>
          <w:szCs w:val="32"/>
        </w:rPr>
        <w:t>第二十二条</w:t>
      </w:r>
      <w:r>
        <w:rPr>
          <w:rFonts w:ascii="仿宋_GB2312" w:eastAsia="仿宋_GB2312" w:hAnsi="微软雅黑" w:hint="eastAsia"/>
          <w:color w:val="000000"/>
          <w:kern w:val="0"/>
          <w:sz w:val="32"/>
          <w:szCs w:val="32"/>
        </w:rPr>
        <w:t xml:space="preserve"> 零售点与中小学、幼儿园间距测量标准：将零售点出入口中心点与中小学、幼儿园进出通道口（包括但不限于主校门、侧门、消防通道、后勤通道、应急通道、垃圾通道等）中心点，作为间距测量的起始点和终止点，按照依法可步行最短距离进行测量。</w:t>
      </w:r>
    </w:p>
    <w:p w:rsidR="00742B51" w:rsidRDefault="00742B51" w:rsidP="00742B51">
      <w:pPr>
        <w:widowControl/>
        <w:shd w:val="clear" w:color="auto" w:fill="FFFFFF"/>
        <w:ind w:firstLineChars="200" w:firstLine="640"/>
        <w:rPr>
          <w:rFonts w:ascii="仿宋_GB2312" w:eastAsia="仿宋_GB2312" w:hAnsi="微软雅黑"/>
          <w:strike/>
          <w:color w:val="000000"/>
          <w:kern w:val="0"/>
          <w:sz w:val="32"/>
          <w:szCs w:val="32"/>
        </w:rPr>
      </w:pPr>
      <w:r>
        <w:rPr>
          <w:rFonts w:ascii="黑体" w:eastAsia="黑体" w:hAnsi="黑体" w:hint="eastAsia"/>
          <w:bCs/>
          <w:color w:val="000000"/>
          <w:kern w:val="0"/>
          <w:sz w:val="32"/>
          <w:szCs w:val="32"/>
        </w:rPr>
        <w:t>第二十三条</w:t>
      </w:r>
      <w:r>
        <w:rPr>
          <w:rFonts w:ascii="仿宋_GB2312" w:eastAsia="仿宋_GB2312" w:hAnsi="微软雅黑" w:hint="eastAsia"/>
          <w:color w:val="000000"/>
          <w:kern w:val="0"/>
          <w:sz w:val="32"/>
          <w:szCs w:val="32"/>
        </w:rPr>
        <w:t xml:space="preserve"> 本规定中所称</w:t>
      </w:r>
      <w:r>
        <w:rPr>
          <w:rFonts w:ascii="仿宋_GB2312" w:eastAsia="仿宋_GB2312" w:hAnsi="微软雅黑"/>
          <w:color w:val="000000"/>
          <w:kern w:val="0"/>
          <w:sz w:val="32"/>
          <w:szCs w:val="32"/>
        </w:rPr>
        <w:t>的</w:t>
      </w:r>
      <w:r>
        <w:rPr>
          <w:rFonts w:ascii="仿宋_GB2312" w:eastAsia="仿宋_GB2312" w:hAnsi="微软雅黑" w:hint="eastAsia"/>
          <w:color w:val="000000"/>
          <w:kern w:val="0"/>
          <w:sz w:val="32"/>
          <w:szCs w:val="32"/>
        </w:rPr>
        <w:t>中、小学校为《烟草专卖许可证管理办法实施细则》第七十六条所规定的“普通中小学、特殊教育学校、中等职业学校、专门学校”。所称幼儿园为依</w:t>
      </w:r>
      <w:r>
        <w:rPr>
          <w:rFonts w:ascii="仿宋_GB2312" w:eastAsia="仿宋_GB2312" w:hAnsi="微软雅黑" w:hint="eastAsia"/>
          <w:color w:val="000000"/>
          <w:kern w:val="0"/>
          <w:sz w:val="32"/>
          <w:szCs w:val="32"/>
        </w:rPr>
        <w:lastRenderedPageBreak/>
        <w:t>法取得教育行政部门批准</w:t>
      </w:r>
      <w:r>
        <w:rPr>
          <w:rFonts w:ascii="仿宋_GB2312" w:eastAsia="仿宋_GB2312" w:hAnsi="微软雅黑"/>
          <w:color w:val="000000"/>
          <w:kern w:val="0"/>
          <w:sz w:val="32"/>
          <w:szCs w:val="32"/>
        </w:rPr>
        <w:t>获得</w:t>
      </w:r>
      <w:r>
        <w:rPr>
          <w:rFonts w:ascii="仿宋_GB2312" w:eastAsia="仿宋_GB2312" w:hAnsi="微软雅黑" w:hint="eastAsia"/>
          <w:color w:val="000000"/>
          <w:kern w:val="0"/>
          <w:sz w:val="32"/>
          <w:szCs w:val="32"/>
        </w:rPr>
        <w:t>办园许可证的单位，不包括幼儿看护、早教、学前托管等场所。</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bCs/>
          <w:color w:val="000000"/>
          <w:kern w:val="0"/>
          <w:sz w:val="32"/>
          <w:szCs w:val="32"/>
        </w:rPr>
        <w:t>第二十四条</w:t>
      </w:r>
      <w:r>
        <w:rPr>
          <w:rFonts w:ascii="仿宋_GB2312" w:eastAsia="仿宋_GB2312" w:hAnsi="微软雅黑" w:hint="eastAsia"/>
          <w:color w:val="000000"/>
          <w:kern w:val="0"/>
          <w:sz w:val="32"/>
          <w:szCs w:val="32"/>
        </w:rPr>
        <w:t xml:space="preserve"> 本规定中的“以上”“不少于”“达到”包含本数，“以内”不包含本数。</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bCs/>
          <w:color w:val="000000"/>
          <w:kern w:val="0"/>
          <w:sz w:val="32"/>
          <w:szCs w:val="32"/>
        </w:rPr>
        <w:t>第二十五条</w:t>
      </w:r>
      <w:r>
        <w:rPr>
          <w:rFonts w:ascii="仿宋_GB2312" w:eastAsia="仿宋_GB2312" w:hAnsi="微软雅黑" w:hint="eastAsia"/>
          <w:color w:val="000000"/>
          <w:kern w:val="0"/>
          <w:sz w:val="32"/>
          <w:szCs w:val="32"/>
        </w:rPr>
        <w:t xml:space="preserve"> 本规定实施过程中法律法规和政策另有规定的，从其规定。</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bCs/>
          <w:color w:val="000000"/>
          <w:kern w:val="0"/>
          <w:sz w:val="32"/>
          <w:szCs w:val="32"/>
        </w:rPr>
        <w:t>第</w:t>
      </w:r>
      <w:r>
        <w:rPr>
          <w:rFonts w:ascii="黑体" w:eastAsia="黑体" w:hAnsi="黑体"/>
          <w:bCs/>
          <w:color w:val="000000"/>
          <w:kern w:val="0"/>
          <w:sz w:val="32"/>
          <w:szCs w:val="32"/>
        </w:rPr>
        <w:t>二十</w:t>
      </w:r>
      <w:r>
        <w:rPr>
          <w:rFonts w:ascii="黑体" w:eastAsia="黑体" w:hAnsi="黑体" w:hint="eastAsia"/>
          <w:bCs/>
          <w:color w:val="000000"/>
          <w:kern w:val="0"/>
          <w:sz w:val="32"/>
          <w:szCs w:val="32"/>
        </w:rPr>
        <w:t>六</w:t>
      </w:r>
      <w:r>
        <w:rPr>
          <w:rFonts w:ascii="黑体" w:eastAsia="黑体" w:hAnsi="黑体"/>
          <w:bCs/>
          <w:color w:val="000000"/>
          <w:kern w:val="0"/>
          <w:sz w:val="32"/>
          <w:szCs w:val="32"/>
        </w:rPr>
        <w:t>条</w:t>
      </w:r>
      <w:r>
        <w:rPr>
          <w:rFonts w:ascii="仿宋_GB2312" w:eastAsia="仿宋_GB2312" w:hAnsi="微软雅黑" w:hint="eastAsia"/>
          <w:color w:val="000000"/>
          <w:kern w:val="0"/>
          <w:sz w:val="32"/>
          <w:szCs w:val="32"/>
        </w:rPr>
        <w:t xml:space="preserve"> 本规定由瓦房店市烟草专卖局负责解释。</w:t>
      </w:r>
    </w:p>
    <w:p w:rsidR="00742B51" w:rsidRDefault="00742B51" w:rsidP="00742B51">
      <w:pPr>
        <w:widowControl/>
        <w:shd w:val="clear" w:color="auto" w:fill="FFFFFF"/>
        <w:ind w:firstLineChars="200" w:firstLine="640"/>
        <w:rPr>
          <w:rFonts w:ascii="仿宋_GB2312" w:eastAsia="仿宋_GB2312" w:hAnsi="微软雅黑"/>
          <w:color w:val="000000"/>
          <w:kern w:val="0"/>
          <w:sz w:val="32"/>
          <w:szCs w:val="32"/>
        </w:rPr>
      </w:pPr>
      <w:r>
        <w:rPr>
          <w:rFonts w:ascii="黑体" w:eastAsia="黑体" w:hAnsi="黑体" w:hint="eastAsia"/>
          <w:bCs/>
          <w:color w:val="000000"/>
          <w:kern w:val="0"/>
          <w:sz w:val="32"/>
          <w:szCs w:val="32"/>
        </w:rPr>
        <w:t>第二十七条</w:t>
      </w:r>
      <w:r>
        <w:rPr>
          <w:rFonts w:ascii="仿宋_GB2312" w:eastAsia="仿宋_GB2312" w:hAnsi="微软雅黑" w:hint="eastAsia"/>
          <w:color w:val="000000"/>
          <w:kern w:val="0"/>
          <w:sz w:val="32"/>
          <w:szCs w:val="32"/>
        </w:rPr>
        <w:t xml:space="preserve"> 本规定自印发之日起施行。原《瓦房店市烟草专卖局烟草制品零售点合理布局规定》（</w:t>
      </w:r>
      <w:proofErr w:type="gramStart"/>
      <w:r>
        <w:rPr>
          <w:rFonts w:ascii="仿宋_GB2312" w:eastAsia="仿宋_GB2312" w:hAnsi="微软雅黑" w:hint="eastAsia"/>
          <w:color w:val="000000"/>
          <w:kern w:val="0"/>
          <w:sz w:val="32"/>
          <w:szCs w:val="32"/>
        </w:rPr>
        <w:t>瓦烟专</w:t>
      </w:r>
      <w:proofErr w:type="gramEnd"/>
      <w:r>
        <w:rPr>
          <w:rFonts w:ascii="仿宋_GB2312" w:eastAsia="仿宋_GB2312" w:hAnsi="微软雅黑" w:hint="eastAsia"/>
          <w:color w:val="000000"/>
          <w:kern w:val="0"/>
          <w:sz w:val="32"/>
          <w:szCs w:val="32"/>
        </w:rPr>
        <w:t>〔2021〕4号）同时废止。</w:t>
      </w:r>
    </w:p>
    <w:p w:rsidR="00742B51" w:rsidRDefault="00742B51" w:rsidP="00742B51">
      <w:pPr>
        <w:widowControl/>
        <w:shd w:val="clear" w:color="auto" w:fill="FFFFFF"/>
        <w:rPr>
          <w:rFonts w:ascii="仿宋_GB2312" w:eastAsia="仿宋_GB2312" w:hAnsi="微软雅黑"/>
          <w:color w:val="000000"/>
          <w:kern w:val="0"/>
          <w:sz w:val="32"/>
          <w:szCs w:val="32"/>
        </w:rPr>
      </w:pPr>
    </w:p>
    <w:p w:rsidR="00742B51" w:rsidRDefault="00742B51" w:rsidP="00742B51"/>
    <w:p w:rsidR="00742B51" w:rsidRDefault="00742B51" w:rsidP="00742B51"/>
    <w:p w:rsidR="00742B51" w:rsidRDefault="00742B51" w:rsidP="00742B51"/>
    <w:p w:rsidR="00742B51" w:rsidRDefault="00742B51" w:rsidP="00742B51"/>
    <w:p w:rsidR="00742B51" w:rsidRDefault="00742B51" w:rsidP="00742B51"/>
    <w:p w:rsidR="00742B51" w:rsidRDefault="00742B51" w:rsidP="00742B51"/>
    <w:p w:rsidR="00742B51" w:rsidRDefault="00742B51" w:rsidP="00742B51"/>
    <w:p w:rsidR="00742B51" w:rsidRDefault="00742B51" w:rsidP="00742B51"/>
    <w:p w:rsidR="00742B51" w:rsidRDefault="00742B51" w:rsidP="00742B51"/>
    <w:p w:rsidR="00742B51" w:rsidRDefault="00742B51" w:rsidP="00742B51"/>
    <w:p w:rsidR="00742B51" w:rsidRDefault="00742B51" w:rsidP="00742B51">
      <w:pPr>
        <w:widowControl/>
        <w:spacing w:line="560" w:lineRule="exact"/>
        <w:rPr>
          <w:rFonts w:ascii="仿宋_GB2312" w:eastAsia="仿宋_GB2312" w:cs="宋体"/>
          <w:bCs/>
          <w:color w:val="4D4D4D"/>
          <w:kern w:val="0"/>
          <w:sz w:val="32"/>
          <w:szCs w:val="32"/>
        </w:rPr>
      </w:pPr>
    </w:p>
    <w:p w:rsidR="00742B51" w:rsidRDefault="00742B51" w:rsidP="00742B51">
      <w:pPr>
        <w:widowControl/>
        <w:spacing w:line="560" w:lineRule="exact"/>
        <w:rPr>
          <w:rFonts w:ascii="仿宋_GB2312" w:eastAsia="仿宋_GB2312" w:cs="宋体"/>
          <w:bCs/>
          <w:color w:val="4D4D4D"/>
          <w:kern w:val="0"/>
          <w:sz w:val="32"/>
          <w:szCs w:val="32"/>
        </w:rPr>
      </w:pPr>
      <w:r>
        <w:rPr>
          <w:rFonts w:ascii="仿宋_GB2312" w:eastAsia="仿宋_GB2312" w:cs="宋体" w:hint="eastAsia"/>
          <w:bCs/>
          <w:color w:val="4D4D4D"/>
          <w:kern w:val="0"/>
          <w:sz w:val="32"/>
          <w:szCs w:val="32"/>
        </w:rPr>
        <w:t>附件</w:t>
      </w:r>
      <w:r>
        <w:rPr>
          <w:rFonts w:ascii="仿宋_GB2312" w:eastAsia="仿宋_GB2312" w:cs="宋体"/>
          <w:bCs/>
          <w:color w:val="4D4D4D"/>
          <w:kern w:val="0"/>
          <w:sz w:val="32"/>
          <w:szCs w:val="32"/>
        </w:rPr>
        <w:t>2</w:t>
      </w:r>
    </w:p>
    <w:p w:rsidR="00742B51" w:rsidRDefault="00742B51" w:rsidP="00742B51">
      <w:pPr>
        <w:widowControl/>
        <w:spacing w:afterLines="100" w:line="560" w:lineRule="exact"/>
        <w:jc w:val="center"/>
        <w:rPr>
          <w:rFonts w:ascii="方正小标宋简体" w:eastAsia="方正小标宋简体" w:hAnsi="宋体" w:cs="宋体"/>
          <w:b/>
          <w:bCs/>
          <w:color w:val="4D4D4D"/>
          <w:kern w:val="0"/>
          <w:sz w:val="36"/>
          <w:szCs w:val="36"/>
        </w:rPr>
      </w:pPr>
      <w:r>
        <w:rPr>
          <w:rFonts w:ascii="方正小标宋简体" w:eastAsia="方正小标宋简体" w:hint="eastAsia"/>
          <w:b/>
          <w:sz w:val="36"/>
          <w:szCs w:val="36"/>
        </w:rPr>
        <w:t>《瓦房店市烟草专卖局烟草制品零售点合理布局规定（草案）》（征求意见稿）听证会代表产生办法</w:t>
      </w:r>
    </w:p>
    <w:p w:rsidR="00742B51" w:rsidRDefault="00742B51" w:rsidP="00742B51">
      <w:pPr>
        <w:widowControl/>
        <w:spacing w:line="560" w:lineRule="exact"/>
        <w:ind w:firstLineChars="200" w:firstLine="640"/>
        <w:rPr>
          <w:rFonts w:ascii="仿宋_GB2312" w:eastAsia="仿宋_GB2312"/>
          <w:sz w:val="32"/>
          <w:szCs w:val="32"/>
        </w:rPr>
      </w:pPr>
      <w:r>
        <w:rPr>
          <w:rFonts w:ascii="仿宋_GB2312" w:eastAsia="仿宋_GB2312" w:hAnsi="宋体" w:cs="宋体" w:hint="eastAsia"/>
          <w:color w:val="000000"/>
          <w:kern w:val="0"/>
          <w:sz w:val="32"/>
          <w:szCs w:val="32"/>
        </w:rPr>
        <w:tab/>
      </w:r>
      <w:r>
        <w:rPr>
          <w:rFonts w:ascii="仿宋_GB2312" w:eastAsia="仿宋_GB2312" w:hAnsi="Verdana" w:cs="宋体" w:hint="eastAsia"/>
          <w:kern w:val="0"/>
          <w:sz w:val="32"/>
          <w:szCs w:val="32"/>
        </w:rPr>
        <w:t>根据《中华人民共和国行政许可法》、《中华人民共和国烟草专卖法实施条例》、《烟草专卖许可证管理办法》</w:t>
      </w:r>
      <w:r>
        <w:rPr>
          <w:rFonts w:ascii="仿宋_GB2312" w:eastAsia="仿宋_GB2312" w:hAnsi="Verdana" w:cs="宋体" w:hint="eastAsia"/>
          <w:kern w:val="0"/>
          <w:sz w:val="32"/>
          <w:szCs w:val="32"/>
        </w:rPr>
        <w:lastRenderedPageBreak/>
        <w:t>的有关规定，《瓦房店市烟草专卖局</w:t>
      </w:r>
      <w:r>
        <w:rPr>
          <w:rFonts w:ascii="仿宋_GB2312" w:eastAsia="仿宋_GB2312" w:hAnsi="Verdana" w:cs="宋体"/>
          <w:kern w:val="0"/>
          <w:sz w:val="32"/>
          <w:szCs w:val="32"/>
        </w:rPr>
        <w:t>烟草制品零售点合理布局规定</w:t>
      </w:r>
      <w:r>
        <w:rPr>
          <w:rFonts w:ascii="仿宋_GB2312" w:eastAsia="仿宋_GB2312" w:hAnsi="Verdana" w:cs="宋体" w:hint="eastAsia"/>
          <w:kern w:val="0"/>
          <w:sz w:val="32"/>
          <w:szCs w:val="32"/>
        </w:rPr>
        <w:t>（草案</w:t>
      </w:r>
      <w:r>
        <w:rPr>
          <w:rFonts w:ascii="仿宋_GB2312" w:eastAsia="仿宋_GB2312" w:hint="eastAsia"/>
          <w:sz w:val="32"/>
          <w:szCs w:val="32"/>
        </w:rPr>
        <w:t>）》（征求意见稿）听证会代表采取如下办法产生：</w:t>
      </w:r>
    </w:p>
    <w:p w:rsidR="00742B51" w:rsidRDefault="00742B51" w:rsidP="00742B51">
      <w:pPr>
        <w:widowControl/>
        <w:spacing w:line="560" w:lineRule="exact"/>
        <w:ind w:firstLineChars="200" w:firstLine="640"/>
        <w:rPr>
          <w:rFonts w:ascii="仿宋_GB2312" w:eastAsia="仿宋_GB2312"/>
          <w:sz w:val="32"/>
          <w:szCs w:val="32"/>
        </w:rPr>
      </w:pPr>
      <w:r>
        <w:rPr>
          <w:rFonts w:ascii="仿宋_GB2312" w:eastAsia="仿宋_GB2312" w:hint="eastAsia"/>
          <w:sz w:val="32"/>
          <w:szCs w:val="32"/>
        </w:rPr>
        <w:t>一、听证会代表必须是年满18周岁，具有完全民事行为能力的本市公民，听证会代表一经被选定，应当亲自参加听证。</w:t>
      </w:r>
    </w:p>
    <w:p w:rsidR="00742B51" w:rsidRDefault="00742B51" w:rsidP="00742B51">
      <w:pPr>
        <w:widowControl/>
        <w:spacing w:line="560" w:lineRule="exact"/>
        <w:ind w:firstLineChars="200" w:firstLine="640"/>
        <w:rPr>
          <w:rFonts w:ascii="仿宋_GB2312" w:eastAsia="仿宋_GB2312"/>
          <w:sz w:val="32"/>
          <w:szCs w:val="32"/>
        </w:rPr>
      </w:pPr>
      <w:r>
        <w:rPr>
          <w:rFonts w:ascii="仿宋_GB2312" w:eastAsia="仿宋_GB2312" w:hint="eastAsia"/>
          <w:sz w:val="32"/>
          <w:szCs w:val="32"/>
        </w:rPr>
        <w:t>二、听证会代表由卷烟批发企业代表1人，卷烟零售企业代表2人，个体卷烟经营者代表5人，消费者代表4人，未取得卷烟零售许可资格代表3人，共15人组成。听证会列席代表邀请司法机关、市场监管机关、公安机关等有关部门组成。</w:t>
      </w:r>
    </w:p>
    <w:p w:rsidR="00742B51" w:rsidRDefault="00742B51" w:rsidP="00742B51">
      <w:pPr>
        <w:widowControl/>
        <w:spacing w:line="560" w:lineRule="exact"/>
        <w:ind w:firstLineChars="200" w:firstLine="640"/>
        <w:rPr>
          <w:rFonts w:ascii="仿宋_GB2312" w:eastAsia="仿宋_GB2312" w:hAnsi="宋体" w:cs="宋体"/>
          <w:color w:val="000000"/>
          <w:kern w:val="0"/>
          <w:sz w:val="32"/>
          <w:szCs w:val="32"/>
        </w:rPr>
      </w:pPr>
      <w:r>
        <w:rPr>
          <w:rFonts w:ascii="仿宋_GB2312" w:eastAsia="仿宋_GB2312" w:hint="eastAsia"/>
          <w:sz w:val="32"/>
          <w:szCs w:val="32"/>
        </w:rPr>
        <w:t>三、自愿报名的各序列登记报名人数超出规定人</w:t>
      </w:r>
      <w:r>
        <w:rPr>
          <w:rFonts w:ascii="仿宋_GB2312" w:eastAsia="仿宋_GB2312" w:cs="宋体" w:hint="eastAsia"/>
          <w:color w:val="000000"/>
          <w:kern w:val="0"/>
          <w:sz w:val="32"/>
          <w:szCs w:val="32"/>
        </w:rPr>
        <w:t>数时，瓦房店市烟草专卖局将于报名截止后组织抽签，产生听证会代表。</w:t>
      </w:r>
    </w:p>
    <w:p w:rsidR="00742B51" w:rsidRDefault="00742B51" w:rsidP="00742B51">
      <w:pPr>
        <w:widowControl/>
        <w:spacing w:line="560" w:lineRule="exact"/>
        <w:ind w:firstLineChars="200" w:firstLine="640"/>
        <w:rPr>
          <w:rFonts w:ascii="仿宋_GB2312" w:eastAsia="仿宋_GB2312" w:cs="宋体"/>
          <w:color w:val="000000"/>
          <w:kern w:val="0"/>
          <w:sz w:val="32"/>
          <w:szCs w:val="32"/>
        </w:rPr>
      </w:pPr>
      <w:r>
        <w:rPr>
          <w:rFonts w:ascii="仿宋_GB2312" w:eastAsia="仿宋_GB2312" w:cs="宋体" w:hint="eastAsia"/>
          <w:color w:val="000000"/>
          <w:kern w:val="0"/>
          <w:sz w:val="32"/>
          <w:szCs w:val="32"/>
        </w:rPr>
        <w:t>四、自愿报名登记报名人数多于</w:t>
      </w:r>
      <w:r>
        <w:rPr>
          <w:rFonts w:ascii="仿宋_GB2312" w:eastAsia="仿宋_GB2312" w:cs="宋体"/>
          <w:color w:val="000000"/>
          <w:kern w:val="0"/>
          <w:sz w:val="32"/>
          <w:szCs w:val="32"/>
        </w:rPr>
        <w:t>10人不足15人时，按实际</w:t>
      </w:r>
      <w:r>
        <w:rPr>
          <w:rFonts w:ascii="仿宋_GB2312" w:eastAsia="仿宋_GB2312" w:cs="宋体" w:hint="eastAsia"/>
          <w:color w:val="000000"/>
          <w:kern w:val="0"/>
          <w:sz w:val="32"/>
          <w:szCs w:val="32"/>
        </w:rPr>
        <w:t>人数</w:t>
      </w:r>
      <w:r>
        <w:rPr>
          <w:rFonts w:ascii="仿宋_GB2312" w:eastAsia="仿宋_GB2312" w:cs="宋体"/>
          <w:color w:val="000000"/>
          <w:kern w:val="0"/>
          <w:sz w:val="32"/>
          <w:szCs w:val="32"/>
        </w:rPr>
        <w:t>组织听证会，不再组织报名补缺；如</w:t>
      </w:r>
      <w:r>
        <w:rPr>
          <w:rFonts w:ascii="仿宋_GB2312" w:eastAsia="仿宋_GB2312" w:cs="宋体" w:hint="eastAsia"/>
          <w:color w:val="000000"/>
          <w:kern w:val="0"/>
          <w:sz w:val="32"/>
          <w:szCs w:val="32"/>
        </w:rPr>
        <w:t>自愿</w:t>
      </w:r>
      <w:r>
        <w:rPr>
          <w:rFonts w:ascii="仿宋_GB2312" w:eastAsia="仿宋_GB2312" w:cs="宋体"/>
          <w:color w:val="000000"/>
          <w:kern w:val="0"/>
          <w:sz w:val="32"/>
          <w:szCs w:val="32"/>
        </w:rPr>
        <w:t>报名登记</w:t>
      </w:r>
      <w:r>
        <w:rPr>
          <w:rFonts w:ascii="仿宋_GB2312" w:eastAsia="仿宋_GB2312" w:cs="宋体" w:hint="eastAsia"/>
          <w:color w:val="000000"/>
          <w:kern w:val="0"/>
          <w:sz w:val="32"/>
          <w:szCs w:val="32"/>
        </w:rPr>
        <w:t>人数</w:t>
      </w:r>
      <w:r>
        <w:rPr>
          <w:rFonts w:ascii="仿宋_GB2312" w:eastAsia="仿宋_GB2312" w:cs="宋体"/>
          <w:color w:val="000000"/>
          <w:kern w:val="0"/>
          <w:sz w:val="32"/>
          <w:szCs w:val="32"/>
        </w:rPr>
        <w:t>不足10人，另行组织报名补缺。</w:t>
      </w:r>
    </w:p>
    <w:p w:rsidR="00742B51" w:rsidRDefault="00742B51" w:rsidP="00742B51">
      <w:pPr>
        <w:widowControl/>
        <w:spacing w:line="560" w:lineRule="exact"/>
        <w:ind w:firstLineChars="200" w:firstLine="640"/>
        <w:rPr>
          <w:rFonts w:ascii="仿宋_GB2312" w:eastAsia="仿宋_GB2312" w:hAnsi="宋体" w:cs="宋体"/>
          <w:color w:val="000000"/>
          <w:kern w:val="0"/>
          <w:sz w:val="32"/>
          <w:szCs w:val="32"/>
        </w:rPr>
      </w:pPr>
      <w:r>
        <w:rPr>
          <w:rFonts w:ascii="仿宋_GB2312" w:eastAsia="仿宋_GB2312" w:cs="宋体" w:hint="eastAsia"/>
          <w:color w:val="000000"/>
          <w:kern w:val="0"/>
          <w:sz w:val="32"/>
          <w:szCs w:val="32"/>
        </w:rPr>
        <w:t>五、为体现听证代表的广泛参与性，企业代表应兼顾不同所有制形式企业，个体经营代表应兼顾不同客户种类，消费者代表应兼顾不同年龄段。</w:t>
      </w:r>
    </w:p>
    <w:p w:rsidR="00742B51" w:rsidRDefault="00742B51" w:rsidP="00742B51">
      <w:pPr>
        <w:widowControl/>
        <w:spacing w:line="560" w:lineRule="exact"/>
        <w:ind w:firstLineChars="200" w:firstLine="640"/>
        <w:rPr>
          <w:rFonts w:ascii="仿宋_GB2312" w:eastAsia="仿宋_GB2312" w:cs="宋体"/>
          <w:color w:val="000000"/>
          <w:kern w:val="0"/>
          <w:sz w:val="32"/>
          <w:szCs w:val="32"/>
        </w:rPr>
      </w:pPr>
      <w:r>
        <w:rPr>
          <w:rFonts w:ascii="仿宋_GB2312" w:eastAsia="仿宋_GB2312" w:cs="宋体" w:hint="eastAsia"/>
          <w:color w:val="000000"/>
          <w:kern w:val="0"/>
          <w:sz w:val="32"/>
          <w:szCs w:val="32"/>
        </w:rPr>
        <w:t>六、听证会代表名单将在瓦房店市政府网上予以公告。</w:t>
      </w:r>
    </w:p>
    <w:p w:rsidR="00742B51" w:rsidRDefault="00742B51" w:rsidP="00742B51">
      <w:pPr>
        <w:widowControl/>
        <w:spacing w:line="560" w:lineRule="exact"/>
        <w:ind w:firstLineChars="200" w:firstLine="640"/>
        <w:rPr>
          <w:rFonts w:ascii="仿宋_GB2312" w:eastAsia="仿宋_GB2312" w:cs="宋体"/>
          <w:color w:val="FF0000"/>
          <w:kern w:val="0"/>
          <w:sz w:val="32"/>
          <w:szCs w:val="32"/>
        </w:rPr>
      </w:pPr>
    </w:p>
    <w:p w:rsidR="00742B51" w:rsidRDefault="00742B51" w:rsidP="00742B51">
      <w:pPr>
        <w:widowControl/>
        <w:spacing w:line="560" w:lineRule="exact"/>
        <w:ind w:firstLineChars="200" w:firstLine="640"/>
        <w:jc w:val="right"/>
        <w:rPr>
          <w:rFonts w:ascii="仿宋_GB2312" w:eastAsia="仿宋_GB2312" w:cs="宋体"/>
          <w:color w:val="000000"/>
          <w:kern w:val="0"/>
          <w:sz w:val="32"/>
          <w:szCs w:val="32"/>
        </w:rPr>
      </w:pPr>
    </w:p>
    <w:p w:rsidR="00742B51" w:rsidRDefault="00742B51" w:rsidP="00742B51">
      <w:pPr>
        <w:widowControl/>
        <w:spacing w:line="560" w:lineRule="exact"/>
        <w:ind w:firstLineChars="200" w:firstLine="640"/>
        <w:jc w:val="right"/>
        <w:rPr>
          <w:rFonts w:ascii="仿宋_GB2312" w:eastAsia="仿宋_GB2312" w:cs="宋体"/>
          <w:color w:val="000000"/>
          <w:kern w:val="0"/>
          <w:sz w:val="32"/>
          <w:szCs w:val="32"/>
        </w:rPr>
      </w:pPr>
    </w:p>
    <w:p w:rsidR="00742B51" w:rsidRDefault="00742B51" w:rsidP="00742B51">
      <w:pPr>
        <w:widowControl/>
        <w:spacing w:line="560" w:lineRule="exact"/>
        <w:ind w:firstLineChars="200" w:firstLine="640"/>
        <w:jc w:val="right"/>
        <w:rPr>
          <w:rFonts w:ascii="仿宋_GB2312" w:eastAsia="仿宋_GB2312" w:cs="宋体"/>
          <w:color w:val="000000"/>
          <w:kern w:val="0"/>
          <w:sz w:val="32"/>
          <w:szCs w:val="32"/>
        </w:rPr>
      </w:pPr>
      <w:r>
        <w:rPr>
          <w:rFonts w:ascii="仿宋_GB2312" w:eastAsia="仿宋_GB2312" w:cs="宋体" w:hint="eastAsia"/>
          <w:color w:val="000000"/>
          <w:kern w:val="0"/>
          <w:sz w:val="32"/>
          <w:szCs w:val="32"/>
        </w:rPr>
        <w:lastRenderedPageBreak/>
        <w:t>瓦房店市烟草</w:t>
      </w:r>
      <w:r>
        <w:rPr>
          <w:rFonts w:ascii="仿宋_GB2312" w:eastAsia="仿宋_GB2312" w:cs="宋体"/>
          <w:color w:val="000000"/>
          <w:kern w:val="0"/>
          <w:sz w:val="32"/>
          <w:szCs w:val="32"/>
        </w:rPr>
        <w:t>专卖局</w:t>
      </w:r>
    </w:p>
    <w:p w:rsidR="00742B51" w:rsidRDefault="00742B51" w:rsidP="00742B51">
      <w:pPr>
        <w:widowControl/>
        <w:spacing w:line="560" w:lineRule="exact"/>
        <w:ind w:firstLineChars="200" w:firstLine="640"/>
        <w:jc w:val="right"/>
        <w:rPr>
          <w:rFonts w:ascii="仿宋_GB2312" w:eastAsia="仿宋_GB2312" w:hAnsi="宋体" w:cs="宋体"/>
          <w:color w:val="4D4D4D"/>
          <w:kern w:val="0"/>
          <w:sz w:val="32"/>
          <w:szCs w:val="32"/>
        </w:rPr>
      </w:pPr>
      <w:r>
        <w:rPr>
          <w:rFonts w:ascii="仿宋_GB2312" w:eastAsia="仿宋_GB2312" w:cs="宋体" w:hint="eastAsia"/>
          <w:color w:val="000000"/>
          <w:kern w:val="0"/>
          <w:sz w:val="32"/>
          <w:szCs w:val="32"/>
        </w:rPr>
        <w:t>2023年1月17日</w:t>
      </w:r>
    </w:p>
    <w:p w:rsidR="00742B51" w:rsidRDefault="00742B51" w:rsidP="00742B51">
      <w:pPr>
        <w:widowControl/>
        <w:spacing w:line="360" w:lineRule="auto"/>
        <w:rPr>
          <w:rFonts w:ascii="黑体" w:eastAsia="黑体" w:hAnsi="宋体"/>
          <w:sz w:val="28"/>
          <w:szCs w:val="28"/>
        </w:rPr>
      </w:pPr>
      <w:r>
        <w:rPr>
          <w:rFonts w:ascii="仿宋_GB2312" w:eastAsia="仿宋_GB2312" w:cs="宋体"/>
          <w:bCs/>
          <w:kern w:val="0"/>
          <w:sz w:val="32"/>
          <w:szCs w:val="32"/>
        </w:rPr>
        <w:br w:type="page"/>
      </w:r>
      <w:r>
        <w:rPr>
          <w:rFonts w:ascii="仿宋_GB2312" w:eastAsia="仿宋_GB2312" w:cs="宋体" w:hint="eastAsia"/>
          <w:bCs/>
          <w:kern w:val="0"/>
          <w:sz w:val="32"/>
          <w:szCs w:val="32"/>
        </w:rPr>
        <w:lastRenderedPageBreak/>
        <w:t>附件</w:t>
      </w:r>
      <w:r>
        <w:rPr>
          <w:rFonts w:ascii="仿宋_GB2312" w:eastAsia="仿宋_GB2312" w:cs="宋体"/>
          <w:bCs/>
          <w:kern w:val="0"/>
          <w:sz w:val="32"/>
          <w:szCs w:val="32"/>
        </w:rPr>
        <w:t>3</w:t>
      </w:r>
    </w:p>
    <w:p w:rsidR="00742B51" w:rsidRDefault="00742B51" w:rsidP="00742B51">
      <w:pPr>
        <w:widowControl/>
        <w:spacing w:line="560" w:lineRule="exact"/>
        <w:ind w:firstLineChars="200" w:firstLine="640"/>
        <w:jc w:val="center"/>
        <w:rPr>
          <w:rFonts w:ascii="仿宋_GB2312" w:eastAsia="仿宋_GB2312" w:cs="宋体"/>
          <w:color w:val="000000"/>
          <w:kern w:val="0"/>
          <w:sz w:val="32"/>
          <w:szCs w:val="32"/>
        </w:rPr>
      </w:pPr>
      <w:r>
        <w:rPr>
          <w:rFonts w:ascii="仿宋_GB2312" w:eastAsia="仿宋_GB2312" w:cs="宋体" w:hint="eastAsia"/>
          <w:color w:val="000000"/>
          <w:kern w:val="0"/>
          <w:sz w:val="32"/>
          <w:szCs w:val="32"/>
        </w:rPr>
        <w:t>听证会报名表</w:t>
      </w:r>
    </w:p>
    <w:tbl>
      <w:tblPr>
        <w:tblStyle w:val="a4"/>
        <w:tblW w:w="8522" w:type="dxa"/>
        <w:jc w:val="center"/>
        <w:tblLayout w:type="fixed"/>
        <w:tblLook w:val="04A0"/>
      </w:tblPr>
      <w:tblGrid>
        <w:gridCol w:w="846"/>
        <w:gridCol w:w="2126"/>
        <w:gridCol w:w="992"/>
        <w:gridCol w:w="851"/>
        <w:gridCol w:w="1417"/>
        <w:gridCol w:w="2290"/>
      </w:tblGrid>
      <w:tr w:rsidR="00742B51" w:rsidTr="009B7577">
        <w:trPr>
          <w:trHeight w:val="843"/>
          <w:jc w:val="center"/>
        </w:trPr>
        <w:tc>
          <w:tcPr>
            <w:tcW w:w="846" w:type="dxa"/>
            <w:vAlign w:val="center"/>
          </w:tcPr>
          <w:p w:rsidR="00742B51" w:rsidRDefault="00742B51" w:rsidP="009B7577">
            <w:pPr>
              <w:jc w:val="center"/>
              <w:rPr>
                <w:rFonts w:ascii="宋体" w:hAnsi="宋体" w:cs="仿宋_GB2312"/>
                <w:sz w:val="24"/>
                <w:szCs w:val="24"/>
              </w:rPr>
            </w:pPr>
            <w:r>
              <w:rPr>
                <w:rFonts w:ascii="宋体" w:hAnsi="宋体" w:cs="仿宋_GB2312" w:hint="eastAsia"/>
                <w:sz w:val="24"/>
                <w:szCs w:val="24"/>
              </w:rPr>
              <w:t>姓名</w:t>
            </w:r>
          </w:p>
        </w:tc>
        <w:tc>
          <w:tcPr>
            <w:tcW w:w="2126" w:type="dxa"/>
            <w:vAlign w:val="center"/>
          </w:tcPr>
          <w:p w:rsidR="00742B51" w:rsidRDefault="00742B51" w:rsidP="009B7577">
            <w:pPr>
              <w:jc w:val="left"/>
              <w:rPr>
                <w:rFonts w:ascii="宋体" w:hAnsi="宋体" w:cs="仿宋_GB2312"/>
                <w:sz w:val="24"/>
                <w:szCs w:val="24"/>
              </w:rPr>
            </w:pPr>
          </w:p>
        </w:tc>
        <w:tc>
          <w:tcPr>
            <w:tcW w:w="992" w:type="dxa"/>
            <w:vAlign w:val="center"/>
          </w:tcPr>
          <w:p w:rsidR="00742B51" w:rsidRDefault="00742B51" w:rsidP="009B7577">
            <w:pPr>
              <w:jc w:val="center"/>
              <w:rPr>
                <w:rFonts w:ascii="宋体" w:hAnsi="宋体" w:cs="仿宋_GB2312"/>
                <w:sz w:val="24"/>
                <w:szCs w:val="24"/>
              </w:rPr>
            </w:pPr>
            <w:r>
              <w:rPr>
                <w:rFonts w:ascii="宋体" w:hAnsi="宋体" w:cs="仿宋_GB2312" w:hint="eastAsia"/>
                <w:sz w:val="24"/>
                <w:szCs w:val="24"/>
              </w:rPr>
              <w:t>性别</w:t>
            </w:r>
          </w:p>
        </w:tc>
        <w:tc>
          <w:tcPr>
            <w:tcW w:w="851" w:type="dxa"/>
            <w:vAlign w:val="center"/>
          </w:tcPr>
          <w:p w:rsidR="00742B51" w:rsidRDefault="00742B51" w:rsidP="009B7577">
            <w:pPr>
              <w:jc w:val="left"/>
              <w:rPr>
                <w:rFonts w:ascii="宋体" w:hAnsi="宋体" w:cs="仿宋_GB2312"/>
                <w:sz w:val="24"/>
                <w:szCs w:val="24"/>
              </w:rPr>
            </w:pPr>
          </w:p>
        </w:tc>
        <w:tc>
          <w:tcPr>
            <w:tcW w:w="1417" w:type="dxa"/>
            <w:vAlign w:val="center"/>
          </w:tcPr>
          <w:p w:rsidR="00742B51" w:rsidRDefault="00742B51" w:rsidP="009B7577">
            <w:pPr>
              <w:jc w:val="center"/>
              <w:rPr>
                <w:rFonts w:ascii="宋体" w:hAnsi="宋体" w:cs="仿宋_GB2312"/>
                <w:sz w:val="24"/>
                <w:szCs w:val="24"/>
              </w:rPr>
            </w:pPr>
            <w:r>
              <w:rPr>
                <w:rFonts w:ascii="宋体" w:hAnsi="宋体" w:cs="仿宋_GB2312" w:hint="eastAsia"/>
                <w:sz w:val="24"/>
                <w:szCs w:val="24"/>
              </w:rPr>
              <w:t>出生</w:t>
            </w:r>
          </w:p>
          <w:p w:rsidR="00742B51" w:rsidRDefault="00742B51" w:rsidP="009B7577">
            <w:pPr>
              <w:jc w:val="center"/>
              <w:rPr>
                <w:rFonts w:ascii="宋体" w:hAnsi="宋体" w:cs="仿宋_GB2312"/>
                <w:sz w:val="24"/>
                <w:szCs w:val="24"/>
              </w:rPr>
            </w:pPr>
            <w:r>
              <w:rPr>
                <w:rFonts w:ascii="宋体" w:hAnsi="宋体" w:cs="仿宋_GB2312" w:hint="eastAsia"/>
                <w:sz w:val="24"/>
                <w:szCs w:val="24"/>
              </w:rPr>
              <w:t>年月</w:t>
            </w:r>
          </w:p>
        </w:tc>
        <w:tc>
          <w:tcPr>
            <w:tcW w:w="2290" w:type="dxa"/>
            <w:vAlign w:val="center"/>
          </w:tcPr>
          <w:p w:rsidR="00742B51" w:rsidRDefault="00742B51" w:rsidP="009B7577">
            <w:pPr>
              <w:jc w:val="left"/>
              <w:rPr>
                <w:rFonts w:ascii="宋体" w:hAnsi="宋体" w:cs="仿宋_GB2312"/>
                <w:sz w:val="24"/>
                <w:szCs w:val="24"/>
              </w:rPr>
            </w:pPr>
          </w:p>
        </w:tc>
      </w:tr>
      <w:tr w:rsidR="00742B51" w:rsidTr="009B7577">
        <w:trPr>
          <w:trHeight w:val="998"/>
          <w:jc w:val="center"/>
        </w:trPr>
        <w:tc>
          <w:tcPr>
            <w:tcW w:w="846" w:type="dxa"/>
            <w:vAlign w:val="center"/>
          </w:tcPr>
          <w:p w:rsidR="00742B51" w:rsidRDefault="00742B51" w:rsidP="009B7577">
            <w:pPr>
              <w:jc w:val="center"/>
              <w:rPr>
                <w:rFonts w:ascii="宋体" w:hAnsi="宋体" w:cs="仿宋_GB2312"/>
                <w:sz w:val="24"/>
                <w:szCs w:val="24"/>
              </w:rPr>
            </w:pPr>
            <w:r>
              <w:rPr>
                <w:rFonts w:ascii="宋体" w:hAnsi="宋体" w:cs="仿宋_GB2312" w:hint="eastAsia"/>
                <w:sz w:val="24"/>
                <w:szCs w:val="24"/>
              </w:rPr>
              <w:t>身份</w:t>
            </w:r>
          </w:p>
          <w:p w:rsidR="00742B51" w:rsidRDefault="00742B51" w:rsidP="009B7577">
            <w:pPr>
              <w:jc w:val="center"/>
              <w:rPr>
                <w:rFonts w:ascii="宋体" w:hAnsi="宋体" w:cs="仿宋_GB2312"/>
                <w:sz w:val="24"/>
                <w:szCs w:val="24"/>
              </w:rPr>
            </w:pPr>
            <w:r>
              <w:rPr>
                <w:rFonts w:ascii="宋体" w:hAnsi="宋体" w:cs="仿宋_GB2312" w:hint="eastAsia"/>
                <w:sz w:val="24"/>
                <w:szCs w:val="24"/>
              </w:rPr>
              <w:t>证号</w:t>
            </w:r>
          </w:p>
        </w:tc>
        <w:tc>
          <w:tcPr>
            <w:tcW w:w="3118" w:type="dxa"/>
            <w:gridSpan w:val="2"/>
            <w:vAlign w:val="center"/>
          </w:tcPr>
          <w:p w:rsidR="00742B51" w:rsidRDefault="00742B51" w:rsidP="009B7577">
            <w:pPr>
              <w:ind w:firstLineChars="100" w:firstLine="240"/>
              <w:rPr>
                <w:rFonts w:ascii="宋体" w:hAnsi="宋体" w:cs="仿宋_GB2312"/>
                <w:sz w:val="24"/>
                <w:szCs w:val="24"/>
              </w:rPr>
            </w:pPr>
          </w:p>
        </w:tc>
        <w:tc>
          <w:tcPr>
            <w:tcW w:w="851" w:type="dxa"/>
            <w:vAlign w:val="center"/>
          </w:tcPr>
          <w:p w:rsidR="00742B51" w:rsidRDefault="00742B51" w:rsidP="009B7577">
            <w:pPr>
              <w:jc w:val="center"/>
              <w:rPr>
                <w:rFonts w:ascii="宋体" w:hAnsi="宋体" w:cs="仿宋_GB2312"/>
                <w:sz w:val="24"/>
                <w:szCs w:val="24"/>
              </w:rPr>
            </w:pPr>
            <w:r>
              <w:rPr>
                <w:rFonts w:ascii="宋体" w:hAnsi="宋体" w:cs="仿宋_GB2312" w:hint="eastAsia"/>
                <w:sz w:val="24"/>
                <w:szCs w:val="24"/>
              </w:rPr>
              <w:t>文化</w:t>
            </w:r>
          </w:p>
          <w:p w:rsidR="00742B51" w:rsidRDefault="00742B51" w:rsidP="009B7577">
            <w:pPr>
              <w:jc w:val="center"/>
              <w:rPr>
                <w:rFonts w:ascii="宋体" w:hAnsi="宋体" w:cs="仿宋_GB2312"/>
                <w:sz w:val="24"/>
                <w:szCs w:val="24"/>
              </w:rPr>
            </w:pPr>
            <w:r>
              <w:rPr>
                <w:rFonts w:ascii="宋体" w:hAnsi="宋体" w:cs="仿宋_GB2312" w:hint="eastAsia"/>
                <w:sz w:val="24"/>
                <w:szCs w:val="24"/>
              </w:rPr>
              <w:t>程度</w:t>
            </w:r>
          </w:p>
        </w:tc>
        <w:tc>
          <w:tcPr>
            <w:tcW w:w="3707" w:type="dxa"/>
            <w:gridSpan w:val="2"/>
            <w:vAlign w:val="center"/>
          </w:tcPr>
          <w:p w:rsidR="00742B51" w:rsidRDefault="00742B51" w:rsidP="009B7577">
            <w:pPr>
              <w:jc w:val="center"/>
              <w:rPr>
                <w:rFonts w:ascii="宋体" w:hAnsi="宋体" w:cs="仿宋_GB2312"/>
                <w:sz w:val="24"/>
                <w:szCs w:val="24"/>
              </w:rPr>
            </w:pPr>
          </w:p>
        </w:tc>
      </w:tr>
      <w:tr w:rsidR="00742B51" w:rsidTr="009B7577">
        <w:trPr>
          <w:trHeight w:val="698"/>
          <w:jc w:val="center"/>
        </w:trPr>
        <w:tc>
          <w:tcPr>
            <w:tcW w:w="846" w:type="dxa"/>
            <w:vAlign w:val="center"/>
          </w:tcPr>
          <w:p w:rsidR="00742B51" w:rsidRDefault="00742B51" w:rsidP="009B7577">
            <w:pPr>
              <w:jc w:val="center"/>
              <w:rPr>
                <w:rFonts w:ascii="宋体" w:hAnsi="宋体" w:cs="仿宋_GB2312"/>
                <w:sz w:val="24"/>
                <w:szCs w:val="24"/>
              </w:rPr>
            </w:pPr>
            <w:r>
              <w:rPr>
                <w:rFonts w:ascii="宋体" w:hAnsi="宋体" w:cs="仿宋_GB2312" w:hint="eastAsia"/>
                <w:sz w:val="24"/>
                <w:szCs w:val="24"/>
              </w:rPr>
              <w:t>工作</w:t>
            </w:r>
          </w:p>
          <w:p w:rsidR="00742B51" w:rsidRDefault="00742B51" w:rsidP="009B7577">
            <w:pPr>
              <w:jc w:val="center"/>
              <w:rPr>
                <w:rFonts w:ascii="宋体" w:hAnsi="宋体" w:cs="仿宋_GB2312"/>
                <w:sz w:val="24"/>
                <w:szCs w:val="24"/>
              </w:rPr>
            </w:pPr>
            <w:r>
              <w:rPr>
                <w:rFonts w:ascii="宋体" w:hAnsi="宋体" w:cs="仿宋_GB2312" w:hint="eastAsia"/>
                <w:sz w:val="24"/>
                <w:szCs w:val="24"/>
              </w:rPr>
              <w:t>单位</w:t>
            </w:r>
          </w:p>
        </w:tc>
        <w:tc>
          <w:tcPr>
            <w:tcW w:w="3118" w:type="dxa"/>
            <w:gridSpan w:val="2"/>
            <w:vAlign w:val="center"/>
          </w:tcPr>
          <w:p w:rsidR="00742B51" w:rsidRDefault="00742B51" w:rsidP="009B7577">
            <w:pPr>
              <w:jc w:val="center"/>
              <w:rPr>
                <w:rFonts w:ascii="宋体" w:hAnsi="宋体" w:cs="仿宋_GB2312"/>
                <w:sz w:val="24"/>
                <w:szCs w:val="24"/>
              </w:rPr>
            </w:pPr>
          </w:p>
        </w:tc>
        <w:tc>
          <w:tcPr>
            <w:tcW w:w="851" w:type="dxa"/>
            <w:vAlign w:val="center"/>
          </w:tcPr>
          <w:p w:rsidR="00742B51" w:rsidRDefault="00742B51" w:rsidP="009B7577">
            <w:pPr>
              <w:jc w:val="center"/>
              <w:rPr>
                <w:rFonts w:ascii="宋体" w:hAnsi="宋体" w:cs="仿宋_GB2312"/>
                <w:sz w:val="24"/>
                <w:szCs w:val="24"/>
              </w:rPr>
            </w:pPr>
            <w:r>
              <w:rPr>
                <w:rFonts w:ascii="宋体" w:hAnsi="宋体" w:cs="仿宋_GB2312" w:hint="eastAsia"/>
                <w:sz w:val="24"/>
                <w:szCs w:val="24"/>
              </w:rPr>
              <w:t>通信地址</w:t>
            </w:r>
          </w:p>
        </w:tc>
        <w:tc>
          <w:tcPr>
            <w:tcW w:w="3707" w:type="dxa"/>
            <w:gridSpan w:val="2"/>
            <w:vAlign w:val="center"/>
          </w:tcPr>
          <w:p w:rsidR="00742B51" w:rsidRDefault="00742B51" w:rsidP="009B7577">
            <w:pPr>
              <w:jc w:val="center"/>
              <w:rPr>
                <w:rFonts w:ascii="宋体" w:hAnsi="宋体" w:cs="仿宋_GB2312"/>
                <w:sz w:val="24"/>
                <w:szCs w:val="24"/>
              </w:rPr>
            </w:pPr>
          </w:p>
        </w:tc>
      </w:tr>
      <w:tr w:rsidR="00742B51" w:rsidTr="009B7577">
        <w:trPr>
          <w:trHeight w:val="843"/>
          <w:jc w:val="center"/>
        </w:trPr>
        <w:tc>
          <w:tcPr>
            <w:tcW w:w="846" w:type="dxa"/>
            <w:vAlign w:val="center"/>
          </w:tcPr>
          <w:p w:rsidR="00742B51" w:rsidRDefault="00742B51" w:rsidP="009B7577">
            <w:pPr>
              <w:jc w:val="center"/>
              <w:rPr>
                <w:rFonts w:ascii="宋体" w:hAnsi="宋体" w:cs="仿宋_GB2312"/>
                <w:sz w:val="24"/>
                <w:szCs w:val="24"/>
              </w:rPr>
            </w:pPr>
            <w:r>
              <w:rPr>
                <w:rFonts w:ascii="宋体" w:hAnsi="宋体" w:cs="仿宋_GB2312" w:hint="eastAsia"/>
                <w:sz w:val="24"/>
                <w:szCs w:val="24"/>
              </w:rPr>
              <w:t>联系电话</w:t>
            </w:r>
          </w:p>
        </w:tc>
        <w:tc>
          <w:tcPr>
            <w:tcW w:w="3118" w:type="dxa"/>
            <w:gridSpan w:val="2"/>
            <w:vAlign w:val="center"/>
          </w:tcPr>
          <w:p w:rsidR="00742B51" w:rsidRDefault="00742B51" w:rsidP="009B7577">
            <w:pPr>
              <w:jc w:val="left"/>
              <w:rPr>
                <w:rFonts w:ascii="宋体" w:hAnsi="宋体" w:cs="仿宋_GB2312"/>
                <w:sz w:val="24"/>
                <w:szCs w:val="24"/>
              </w:rPr>
            </w:pPr>
          </w:p>
        </w:tc>
        <w:tc>
          <w:tcPr>
            <w:tcW w:w="851" w:type="dxa"/>
            <w:vAlign w:val="center"/>
          </w:tcPr>
          <w:p w:rsidR="00742B51" w:rsidRDefault="00742B51" w:rsidP="009B7577">
            <w:pPr>
              <w:jc w:val="center"/>
              <w:rPr>
                <w:rFonts w:ascii="宋体" w:hAnsi="宋体" w:cs="仿宋_GB2312"/>
                <w:sz w:val="24"/>
                <w:szCs w:val="24"/>
              </w:rPr>
            </w:pPr>
            <w:r>
              <w:rPr>
                <w:rFonts w:ascii="宋体" w:hAnsi="宋体" w:cs="仿宋_GB2312" w:hint="eastAsia"/>
                <w:sz w:val="24"/>
                <w:szCs w:val="24"/>
              </w:rPr>
              <w:t>邮箱</w:t>
            </w:r>
          </w:p>
        </w:tc>
        <w:tc>
          <w:tcPr>
            <w:tcW w:w="3707" w:type="dxa"/>
            <w:gridSpan w:val="2"/>
            <w:vAlign w:val="center"/>
          </w:tcPr>
          <w:p w:rsidR="00742B51" w:rsidRDefault="00742B51" w:rsidP="009B7577">
            <w:pPr>
              <w:jc w:val="left"/>
              <w:rPr>
                <w:rFonts w:ascii="宋体" w:hAnsi="宋体" w:cs="仿宋_GB2312"/>
                <w:sz w:val="24"/>
                <w:szCs w:val="24"/>
              </w:rPr>
            </w:pPr>
          </w:p>
        </w:tc>
      </w:tr>
      <w:tr w:rsidR="00742B51" w:rsidTr="009B7577">
        <w:trPr>
          <w:trHeight w:val="2300"/>
          <w:jc w:val="center"/>
        </w:trPr>
        <w:tc>
          <w:tcPr>
            <w:tcW w:w="846" w:type="dxa"/>
            <w:vAlign w:val="center"/>
          </w:tcPr>
          <w:p w:rsidR="00742B51" w:rsidRDefault="00742B51" w:rsidP="009B7577">
            <w:pPr>
              <w:jc w:val="center"/>
              <w:rPr>
                <w:rFonts w:ascii="宋体" w:hAnsi="宋体" w:cs="仿宋_GB2312"/>
                <w:sz w:val="24"/>
                <w:szCs w:val="24"/>
              </w:rPr>
            </w:pPr>
            <w:r>
              <w:rPr>
                <w:rFonts w:ascii="宋体" w:hAnsi="宋体" w:cs="仿宋_GB2312" w:hint="eastAsia"/>
                <w:sz w:val="24"/>
                <w:szCs w:val="24"/>
              </w:rPr>
              <w:t>意见</w:t>
            </w:r>
            <w:r>
              <w:rPr>
                <w:rFonts w:ascii="宋体" w:hAnsi="宋体" w:cs="仿宋_GB2312"/>
                <w:sz w:val="24"/>
                <w:szCs w:val="24"/>
              </w:rPr>
              <w:t>摘要</w:t>
            </w:r>
          </w:p>
        </w:tc>
        <w:tc>
          <w:tcPr>
            <w:tcW w:w="7676" w:type="dxa"/>
            <w:gridSpan w:val="5"/>
            <w:vAlign w:val="center"/>
          </w:tcPr>
          <w:p w:rsidR="00742B51" w:rsidRDefault="00742B51" w:rsidP="009B7577">
            <w:pPr>
              <w:jc w:val="left"/>
              <w:rPr>
                <w:rFonts w:ascii="宋体" w:hAnsi="宋体"/>
                <w:sz w:val="24"/>
              </w:rPr>
            </w:pPr>
          </w:p>
        </w:tc>
      </w:tr>
      <w:tr w:rsidR="00742B51" w:rsidTr="009B7577">
        <w:trPr>
          <w:trHeight w:val="2120"/>
          <w:jc w:val="center"/>
        </w:trPr>
        <w:tc>
          <w:tcPr>
            <w:tcW w:w="846" w:type="dxa"/>
            <w:vAlign w:val="center"/>
          </w:tcPr>
          <w:p w:rsidR="00742B51" w:rsidRDefault="00742B51" w:rsidP="009B7577">
            <w:pPr>
              <w:jc w:val="center"/>
              <w:rPr>
                <w:rFonts w:ascii="宋体" w:hAnsi="宋体" w:cs="仿宋_GB2312"/>
                <w:sz w:val="24"/>
                <w:szCs w:val="24"/>
              </w:rPr>
            </w:pPr>
            <w:r>
              <w:rPr>
                <w:rFonts w:ascii="宋体" w:hAnsi="宋体" w:cs="仿宋_GB2312" w:hint="eastAsia"/>
                <w:sz w:val="24"/>
                <w:szCs w:val="24"/>
              </w:rPr>
              <w:t>签字确认</w:t>
            </w:r>
          </w:p>
        </w:tc>
        <w:tc>
          <w:tcPr>
            <w:tcW w:w="7676" w:type="dxa"/>
            <w:gridSpan w:val="5"/>
            <w:vAlign w:val="center"/>
          </w:tcPr>
          <w:p w:rsidR="00742B51" w:rsidRDefault="00742B51" w:rsidP="009B7577">
            <w:pPr>
              <w:jc w:val="left"/>
              <w:rPr>
                <w:rFonts w:ascii="宋体" w:hAnsi="宋体"/>
                <w:sz w:val="24"/>
              </w:rPr>
            </w:pPr>
            <w:r>
              <w:rPr>
                <w:rFonts w:ascii="宋体" w:hAnsi="宋体" w:hint="eastAsia"/>
                <w:sz w:val="24"/>
              </w:rPr>
              <w:t>以上情况属实。</w:t>
            </w:r>
          </w:p>
          <w:p w:rsidR="00742B51" w:rsidRDefault="00742B51" w:rsidP="009B7577">
            <w:pPr>
              <w:jc w:val="left"/>
              <w:rPr>
                <w:rFonts w:ascii="宋体" w:hAnsi="宋体"/>
                <w:sz w:val="24"/>
              </w:rPr>
            </w:pPr>
          </w:p>
          <w:p w:rsidR="00742B51" w:rsidRDefault="00742B51" w:rsidP="009B7577">
            <w:pPr>
              <w:jc w:val="left"/>
              <w:rPr>
                <w:rFonts w:ascii="宋体" w:hAnsi="宋体"/>
                <w:sz w:val="24"/>
              </w:rPr>
            </w:pPr>
            <w:r>
              <w:rPr>
                <w:rFonts w:ascii="宋体" w:hAnsi="宋体" w:hint="eastAsia"/>
                <w:sz w:val="24"/>
              </w:rPr>
              <w:t xml:space="preserve">申请企业（盖章）/申请人签名：          </w:t>
            </w:r>
          </w:p>
          <w:p w:rsidR="00742B51" w:rsidRDefault="00742B51" w:rsidP="009B7577">
            <w:pPr>
              <w:ind w:firstLineChars="1550" w:firstLine="3720"/>
              <w:jc w:val="left"/>
              <w:rPr>
                <w:rFonts w:ascii="宋体" w:hAnsi="宋体" w:cs="仿宋_GB2312"/>
                <w:sz w:val="24"/>
                <w:szCs w:val="24"/>
              </w:rPr>
            </w:pPr>
            <w:r>
              <w:rPr>
                <w:rFonts w:ascii="宋体" w:hAnsi="宋体" w:hint="eastAsia"/>
                <w:sz w:val="24"/>
              </w:rPr>
              <w:t xml:space="preserve"> 年      月     日</w:t>
            </w:r>
          </w:p>
        </w:tc>
      </w:tr>
      <w:tr w:rsidR="00742B51" w:rsidTr="009B7577">
        <w:trPr>
          <w:trHeight w:hRule="exact" w:val="1437"/>
          <w:jc w:val="center"/>
        </w:trPr>
        <w:tc>
          <w:tcPr>
            <w:tcW w:w="846" w:type="dxa"/>
            <w:vAlign w:val="center"/>
          </w:tcPr>
          <w:p w:rsidR="00742B51" w:rsidRDefault="00742B51" w:rsidP="009B7577">
            <w:pPr>
              <w:jc w:val="center"/>
              <w:rPr>
                <w:rFonts w:ascii="宋体" w:hAnsi="宋体" w:cs="仿宋_GB2312"/>
                <w:sz w:val="24"/>
                <w:szCs w:val="24"/>
              </w:rPr>
            </w:pPr>
            <w:r>
              <w:rPr>
                <w:rFonts w:ascii="宋体" w:hAnsi="宋体" w:cs="仿宋_GB2312" w:hint="eastAsia"/>
                <w:sz w:val="24"/>
                <w:szCs w:val="24"/>
              </w:rPr>
              <w:t>注意事项</w:t>
            </w:r>
          </w:p>
        </w:tc>
        <w:tc>
          <w:tcPr>
            <w:tcW w:w="7676" w:type="dxa"/>
            <w:gridSpan w:val="5"/>
            <w:vAlign w:val="center"/>
          </w:tcPr>
          <w:p w:rsidR="00742B51" w:rsidRDefault="00742B51" w:rsidP="009B7577">
            <w:pPr>
              <w:rPr>
                <w:rFonts w:ascii="宋体" w:hAnsi="宋体"/>
                <w:sz w:val="24"/>
              </w:rPr>
            </w:pPr>
            <w:r>
              <w:rPr>
                <w:rFonts w:ascii="宋体" w:hAnsi="宋体" w:hint="eastAsia"/>
                <w:sz w:val="24"/>
                <w:szCs w:val="21"/>
              </w:rPr>
              <w:t>填表人需附上身份证复印件；如为企业的，请另附企业营业执照复印件；卷烟零售经营户请另附烟草专卖零售许可证复印件。</w:t>
            </w:r>
          </w:p>
        </w:tc>
      </w:tr>
      <w:tr w:rsidR="00742B51" w:rsidTr="009B7577">
        <w:trPr>
          <w:trHeight w:hRule="exact" w:val="844"/>
          <w:jc w:val="center"/>
        </w:trPr>
        <w:tc>
          <w:tcPr>
            <w:tcW w:w="846" w:type="dxa"/>
            <w:vAlign w:val="center"/>
          </w:tcPr>
          <w:p w:rsidR="00742B51" w:rsidRDefault="00742B51" w:rsidP="009B7577">
            <w:pPr>
              <w:jc w:val="center"/>
              <w:rPr>
                <w:rFonts w:ascii="宋体" w:hAnsi="宋体" w:cs="仿宋_GB2312"/>
                <w:sz w:val="24"/>
                <w:szCs w:val="24"/>
              </w:rPr>
            </w:pPr>
            <w:r>
              <w:rPr>
                <w:rFonts w:ascii="宋体" w:hAnsi="宋体" w:cs="仿宋_GB2312" w:hint="eastAsia"/>
                <w:sz w:val="24"/>
                <w:szCs w:val="24"/>
              </w:rPr>
              <w:t>备注</w:t>
            </w:r>
          </w:p>
        </w:tc>
        <w:tc>
          <w:tcPr>
            <w:tcW w:w="7676" w:type="dxa"/>
            <w:gridSpan w:val="5"/>
            <w:vAlign w:val="center"/>
          </w:tcPr>
          <w:p w:rsidR="00742B51" w:rsidRDefault="00742B51" w:rsidP="009B7577">
            <w:pPr>
              <w:rPr>
                <w:rFonts w:ascii="宋体" w:hAnsi="宋体"/>
                <w:szCs w:val="21"/>
              </w:rPr>
            </w:pPr>
          </w:p>
        </w:tc>
      </w:tr>
    </w:tbl>
    <w:p w:rsidR="00742B51" w:rsidRDefault="00742B51" w:rsidP="00742B51">
      <w:pPr>
        <w:rPr>
          <w:sz w:val="32"/>
          <w:szCs w:val="32"/>
        </w:rPr>
      </w:pPr>
    </w:p>
    <w:p w:rsidR="00B647FE" w:rsidRDefault="00B647FE"/>
    <w:sectPr w:rsidR="00B647FE" w:rsidSect="00881F14">
      <w:footerReference w:type="default" r:id="rId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default"/>
    <w:sig w:usb0="00000000" w:usb1="00000000" w:usb2="00000010" w:usb3="00000000" w:csb0="00040000" w:csb1="00000000"/>
  </w:font>
  <w:font w:name="Verdana">
    <w:altName w:val="DejaVu Sans"/>
    <w:panose1 w:val="020B0604030504040204"/>
    <w:charset w:val="00"/>
    <w:family w:val="swiss"/>
    <w:pitch w:val="variable"/>
    <w:sig w:usb0="A00006FF" w:usb1="4000205B" w:usb2="00000010" w:usb3="00000000" w:csb0="0000019F" w:csb1="00000000"/>
  </w:font>
  <w:font w:name="方正小标宋简体">
    <w:altName w:val="Arial Unicode MS"/>
    <w:charset w:val="86"/>
    <w:family w:val="script"/>
    <w:pitch w:val="default"/>
    <w:sig w:usb0="00000000" w:usb1="184F6CFA" w:usb2="00000012" w:usb3="00000000" w:csb0="00040001" w:csb1="00000000"/>
  </w:font>
  <w:font w:name="楷体_GB2312">
    <w:altName w:val="Arial Unicode MS"/>
    <w:charset w:val="00"/>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altName w:val="方正黑体_GBK"/>
    <w:panose1 w:val="020B0503020204020204"/>
    <w:charset w:val="86"/>
    <w:family w:val="swiss"/>
    <w:pitch w:val="variable"/>
    <w:sig w:usb0="80000287" w:usb1="2ACF3C50" w:usb2="00000016" w:usb3="00000000" w:csb0="0004001F" w:csb1="00000000"/>
  </w:font>
  <w:font w:name="Tahoma">
    <w:altName w:val="DejaVu San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8111141"/>
    </w:sdtPr>
    <w:sdtEndPr/>
    <w:sdtContent>
      <w:p w:rsidR="00881F14" w:rsidRDefault="00742B51">
        <w:pPr>
          <w:pStyle w:val="a3"/>
          <w:jc w:val="center"/>
        </w:pPr>
        <w:r>
          <w:fldChar w:fldCharType="begin"/>
        </w:r>
        <w:r>
          <w:instrText>PAGE   \* MERGEFORMAT</w:instrText>
        </w:r>
        <w:r>
          <w:fldChar w:fldCharType="separate"/>
        </w:r>
        <w:r w:rsidRPr="00742B51">
          <w:rPr>
            <w:noProof/>
            <w:lang w:val="zh-CN"/>
          </w:rPr>
          <w:t>4</w:t>
        </w:r>
        <w:r>
          <w:fldChar w:fldCharType="end"/>
        </w:r>
      </w:p>
    </w:sdtContent>
  </w:sdt>
  <w:p w:rsidR="00881F14" w:rsidRDefault="00742B51">
    <w:pPr>
      <w:pStyle w:val="a3"/>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42B51"/>
    <w:rsid w:val="00742B51"/>
    <w:rsid w:val="00B647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B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42B51"/>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742B51"/>
    <w:rPr>
      <w:sz w:val="18"/>
      <w:szCs w:val="18"/>
    </w:rPr>
  </w:style>
  <w:style w:type="table" w:styleId="a4">
    <w:name w:val="Table Grid"/>
    <w:basedOn w:val="a1"/>
    <w:qFormat/>
    <w:rsid w:val="00742B51"/>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annotation reference"/>
    <w:uiPriority w:val="99"/>
    <w:qFormat/>
    <w:rsid w:val="00742B51"/>
    <w:rPr>
      <w:sz w:val="21"/>
      <w:szCs w:val="21"/>
    </w:rPr>
  </w:style>
  <w:style w:type="paragraph" w:styleId="a6">
    <w:name w:val="Balloon Text"/>
    <w:basedOn w:val="a"/>
    <w:link w:val="Char0"/>
    <w:uiPriority w:val="99"/>
    <w:semiHidden/>
    <w:unhideWhenUsed/>
    <w:rsid w:val="00742B51"/>
    <w:rPr>
      <w:sz w:val="18"/>
      <w:szCs w:val="18"/>
    </w:rPr>
  </w:style>
  <w:style w:type="character" w:customStyle="1" w:styleId="Char0">
    <w:name w:val="批注框文本 Char"/>
    <w:basedOn w:val="a0"/>
    <w:link w:val="a6"/>
    <w:uiPriority w:val="99"/>
    <w:semiHidden/>
    <w:rsid w:val="00742B5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882</Words>
  <Characters>5029</Characters>
  <Application>Microsoft Office Word</Application>
  <DocSecurity>0</DocSecurity>
  <Lines>41</Lines>
  <Paragraphs>11</Paragraphs>
  <ScaleCrop>false</ScaleCrop>
  <Company>Organization</Company>
  <LinksUpToDate>false</LinksUpToDate>
  <CharactersWithSpaces>5900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2023-01-17T11:31:00Z</dcterms:created>
  <dcterms:modified xsi:type="dcterms:W3CDTF">2023-01-17T11:32:00Z</dcterms:modified>
</cp:coreProperties>
</file>